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F9" w:rsidRPr="00371227" w:rsidRDefault="00371227" w:rsidP="004451F9">
      <w:pPr>
        <w:bidi/>
        <w:rPr>
          <w:rFonts w:hint="cs"/>
          <w:rtl/>
        </w:rPr>
      </w:pPr>
      <w:r w:rsidRPr="00371227">
        <w:rPr>
          <w:rFonts w:hint="cs"/>
          <w:rtl/>
        </w:rPr>
        <w:t>מערימין על התבואה</w:t>
      </w:r>
    </w:p>
    <w:p w:rsidR="004451F9" w:rsidRPr="00371227" w:rsidRDefault="004451F9" w:rsidP="004451F9">
      <w:pPr>
        <w:bidi/>
        <w:rPr>
          <w:rFonts w:hint="cs"/>
          <w:rtl/>
        </w:rPr>
      </w:pPr>
    </w:p>
    <w:p w:rsidR="00371227" w:rsidRPr="00371227" w:rsidRDefault="00371227" w:rsidP="00371227">
      <w:pPr>
        <w:bidi/>
        <w:rPr>
          <w:rFonts w:hint="cs"/>
          <w:rtl/>
        </w:rPr>
      </w:pPr>
      <w:bookmarkStart w:id="0" w:name="_GoBack"/>
      <w:bookmarkEnd w:id="0"/>
      <w:r w:rsidRPr="00371227">
        <w:rPr>
          <w:rFonts w:hint="cs"/>
          <w:rtl/>
        </w:rPr>
        <w:t>גמ' ברכות לה: אמר רבה בר חנה ... ואכלו בשעריך ושבעו (ובמקבילות בש"ס)</w:t>
      </w:r>
    </w:p>
    <w:p w:rsidR="00371227" w:rsidRPr="00371227" w:rsidRDefault="00371227" w:rsidP="00371227">
      <w:pPr>
        <w:bidi/>
        <w:rPr>
          <w:rFonts w:hint="cs"/>
          <w:rtl/>
        </w:rPr>
      </w:pPr>
      <w:r w:rsidRPr="00371227">
        <w:rPr>
          <w:rFonts w:hint="cs"/>
          <w:rtl/>
        </w:rPr>
        <w:t>רש"י שם ד"ה אין</w:t>
      </w:r>
    </w:p>
    <w:p w:rsidR="00371227" w:rsidRPr="00371227" w:rsidRDefault="00371227" w:rsidP="00371227">
      <w:pPr>
        <w:bidi/>
        <w:rPr>
          <w:rFonts w:hint="cs"/>
          <w:rtl/>
        </w:rPr>
      </w:pPr>
      <w:r w:rsidRPr="00371227">
        <w:rPr>
          <w:rFonts w:hint="cs"/>
          <w:rtl/>
        </w:rPr>
        <w:t>גמ' שם לא. רבא אמר כי הא ... ופטורה מן המעשר</w:t>
      </w:r>
    </w:p>
    <w:p w:rsidR="00371227" w:rsidRPr="00371227" w:rsidRDefault="00371227" w:rsidP="00371227">
      <w:pPr>
        <w:bidi/>
        <w:rPr>
          <w:rFonts w:hint="cs"/>
          <w:rtl/>
        </w:rPr>
      </w:pPr>
      <w:r w:rsidRPr="00371227">
        <w:rPr>
          <w:rFonts w:hint="cs"/>
          <w:rtl/>
        </w:rPr>
        <w:t>משנה פאה פ"א מ"ו</w:t>
      </w:r>
    </w:p>
    <w:p w:rsidR="00371227" w:rsidRPr="00371227" w:rsidRDefault="00371227" w:rsidP="00371227">
      <w:pPr>
        <w:bidi/>
        <w:rPr>
          <w:rFonts w:hint="cs"/>
          <w:rtl/>
        </w:rPr>
      </w:pPr>
      <w:r w:rsidRPr="00371227">
        <w:rPr>
          <w:rFonts w:hint="cs"/>
          <w:rtl/>
        </w:rPr>
        <w:t>משנה מעשרות פ"א מ"ה, מ"ו</w:t>
      </w:r>
    </w:p>
    <w:p w:rsidR="00371227" w:rsidRDefault="00371227" w:rsidP="00371227">
      <w:pPr>
        <w:bidi/>
        <w:rPr>
          <w:rFonts w:hint="cs"/>
          <w:rtl/>
        </w:rPr>
      </w:pPr>
      <w:r>
        <w:rPr>
          <w:rFonts w:hint="cs"/>
          <w:rtl/>
        </w:rPr>
        <w:t>חידושי הרשב"א ברכות לא. ד"ה והא דקאמר</w:t>
      </w:r>
    </w:p>
    <w:p w:rsidR="00371227" w:rsidRPr="00371227" w:rsidRDefault="00371227" w:rsidP="00371227">
      <w:pPr>
        <w:bidi/>
        <w:rPr>
          <w:rFonts w:hint="cs"/>
          <w:rtl/>
        </w:rPr>
      </w:pPr>
      <w:r>
        <w:rPr>
          <w:rFonts w:hint="cs"/>
          <w:rtl/>
        </w:rPr>
        <w:t>חידושי הריטב"א שם ד"ה דאמר רב ינאי</w:t>
      </w:r>
    </w:p>
    <w:p w:rsidR="00371227" w:rsidRDefault="00371227" w:rsidP="00371227">
      <w:pPr>
        <w:bidi/>
        <w:rPr>
          <w:rFonts w:hint="cs"/>
          <w:rtl/>
        </w:rPr>
      </w:pPr>
      <w:r>
        <w:rPr>
          <w:rFonts w:hint="cs"/>
          <w:rtl/>
        </w:rPr>
        <w:t>חידושי הריטב"א שם לה: ד"ה אדמר רב ינאי</w:t>
      </w:r>
    </w:p>
    <w:p w:rsidR="00371227" w:rsidRPr="00371227" w:rsidRDefault="00371227" w:rsidP="00371227">
      <w:pPr>
        <w:bidi/>
        <w:rPr>
          <w:rFonts w:hint="cs"/>
          <w:rtl/>
        </w:rPr>
      </w:pPr>
      <w:r>
        <w:rPr>
          <w:rFonts w:hint="cs"/>
          <w:rtl/>
        </w:rPr>
        <w:t>רמב"ם פ"ג מהלכות מעשר הל"א-הל"ו</w:t>
      </w:r>
    </w:p>
    <w:p w:rsidR="00371227" w:rsidRPr="00371227" w:rsidRDefault="00371227" w:rsidP="00371227">
      <w:pPr>
        <w:bidi/>
        <w:rPr>
          <w:rFonts w:hint="cs"/>
          <w:rtl/>
        </w:rPr>
      </w:pPr>
    </w:p>
    <w:p w:rsidR="00371227" w:rsidRPr="00371227" w:rsidRDefault="00371227" w:rsidP="00371227">
      <w:pPr>
        <w:autoSpaceDE w:val="0"/>
        <w:autoSpaceDN w:val="0"/>
        <w:bidi/>
        <w:adjustRightInd w:val="0"/>
        <w:rPr>
          <w:rFonts w:ascii="Times New Roman" w:hAnsi="Times New Roman" w:cs="Times New Roman"/>
        </w:rPr>
      </w:pPr>
      <w:r w:rsidRPr="00371227">
        <w:rPr>
          <w:rFonts w:ascii="Times New Roman" w:hAnsi="Times New Roman" w:cs="Times New Roman"/>
          <w:b/>
          <w:bCs/>
          <w:color w:val="000000"/>
          <w:u w:val="single"/>
          <w:rtl/>
        </w:rPr>
        <w:t>משנה מסכת פאה פרק א משנה ו</w:t>
      </w:r>
      <w:r w:rsidRPr="00371227">
        <w:rPr>
          <w:rFonts w:ascii="Times New Roman" w:hAnsi="Times New Roman" w:cs="Times New Roman"/>
        </w:rPr>
        <w:t xml:space="preserve"> </w:t>
      </w:r>
    </w:p>
    <w:p w:rsidR="00371227" w:rsidRPr="00371227" w:rsidRDefault="00371227" w:rsidP="00371227">
      <w:pPr>
        <w:bidi/>
        <w:rPr>
          <w:rFonts w:hint="cs"/>
          <w:rtl/>
        </w:rPr>
      </w:pPr>
      <w:r w:rsidRPr="00371227">
        <w:rPr>
          <w:rFonts w:ascii="Times New Roman" w:hAnsi="Times New Roman" w:cs="Times New Roman"/>
          <w:color w:val="000000"/>
          <w:rtl/>
        </w:rPr>
        <w:t>לעולם הוא נותן משום פאה ופטור מן המעשרות עד שימרח ונותן משום הפקר ופטור מן המעשרות עד שימרח ומאכיל לבהמה ולחיה ולעופות ופטור מן המעשרות עד שימרח ונוטל מן הגורן וזורע ופטור מן המעשרות עד שימרח דברי ר"ע כהן ולוי שלקחו את הגורן המעשרות שלהם עד שימרח המקדיש ופודה חייב במעשרות עד שימרח הגזבר:</w:t>
      </w:r>
    </w:p>
    <w:p w:rsidR="00371227" w:rsidRPr="00371227" w:rsidRDefault="00371227" w:rsidP="00371227">
      <w:pPr>
        <w:bidi/>
        <w:rPr>
          <w:rFonts w:hint="cs"/>
          <w:rtl/>
        </w:rPr>
      </w:pPr>
    </w:p>
    <w:p w:rsidR="00371227" w:rsidRPr="00371227" w:rsidRDefault="00371227" w:rsidP="00371227">
      <w:pPr>
        <w:autoSpaceDE w:val="0"/>
        <w:autoSpaceDN w:val="0"/>
        <w:bidi/>
        <w:adjustRightInd w:val="0"/>
        <w:rPr>
          <w:rFonts w:ascii="Times New Roman" w:hAnsi="Times New Roman" w:cs="Times New Roman"/>
        </w:rPr>
      </w:pPr>
      <w:r w:rsidRPr="00371227">
        <w:rPr>
          <w:rFonts w:ascii="Times New Roman" w:hAnsi="Times New Roman" w:cs="Times New Roman"/>
          <w:b/>
          <w:bCs/>
          <w:u w:val="single"/>
          <w:rtl/>
        </w:rPr>
        <w:t xml:space="preserve">משנה מסכת מעשרות פרק א משנה </w:t>
      </w:r>
      <w:r>
        <w:rPr>
          <w:rFonts w:ascii="Times New Roman" w:hAnsi="Times New Roman" w:cs="Times New Roman" w:hint="cs"/>
          <w:b/>
          <w:bCs/>
          <w:u w:val="single"/>
          <w:rtl/>
        </w:rPr>
        <w:t>ה</w:t>
      </w:r>
      <w:r w:rsidRPr="00371227">
        <w:rPr>
          <w:rFonts w:ascii="Times New Roman" w:hAnsi="Times New Roman" w:cs="Times New Roman"/>
          <w:b/>
          <w:bCs/>
          <w:u w:val="single"/>
          <w:rtl/>
        </w:rPr>
        <w:t xml:space="preserve"> - ו</w:t>
      </w:r>
      <w:r w:rsidRPr="00371227">
        <w:rPr>
          <w:rFonts w:ascii="Times New Roman" w:hAnsi="Times New Roman" w:cs="Times New Roman"/>
        </w:rPr>
        <w:t xml:space="preserve"> </w:t>
      </w:r>
    </w:p>
    <w:p w:rsidR="00371227" w:rsidRPr="00371227" w:rsidRDefault="00371227" w:rsidP="00371227">
      <w:pPr>
        <w:autoSpaceDE w:val="0"/>
        <w:autoSpaceDN w:val="0"/>
        <w:bidi/>
        <w:adjustRightInd w:val="0"/>
        <w:rPr>
          <w:rFonts w:ascii="Times New Roman" w:hAnsi="Times New Roman" w:cs="Times New Roman"/>
          <w:rtl/>
        </w:rPr>
      </w:pPr>
      <w:r>
        <w:rPr>
          <w:rFonts w:ascii="Times New Roman" w:hAnsi="Times New Roman" w:cs="Times New Roman" w:hint="cs"/>
          <w:b/>
          <w:bCs/>
          <w:rtl/>
        </w:rPr>
        <w:t xml:space="preserve">ה: </w:t>
      </w:r>
      <w:r w:rsidRPr="00371227">
        <w:rPr>
          <w:rFonts w:ascii="Times New Roman" w:hAnsi="Times New Roman" w:cs="Times New Roman"/>
          <w:rtl/>
        </w:rPr>
        <w:t xml:space="preserve">איזהו גרנן למעשרות הקשואים והדלועים משיפקסו ואם אינו מפקס משיעמיד ערימה אבטיח משישלק ואם אינו משלק עד שיעשה מוקצה ירק הנאגד משיאגד אם אינו אוגד עד שימלא את הכלי ואם אינו ממלא את הכלי עד שילקט כל צרכו כלכלה עד שיחפה ואם אינו מחפה עד שימלא את הכלי ואם אינו ממלא את הכלי עד שילקט כל צרכו בד"א במוליך לשוק אבל במוליך לביתו אוכל מהם עראי עד שהוא מגיע לביתו: </w:t>
      </w:r>
    </w:p>
    <w:p w:rsidR="00371227" w:rsidRPr="00371227" w:rsidRDefault="00371227" w:rsidP="00371227">
      <w:pPr>
        <w:autoSpaceDE w:val="0"/>
        <w:autoSpaceDN w:val="0"/>
        <w:bidi/>
        <w:adjustRightInd w:val="0"/>
        <w:rPr>
          <w:rFonts w:ascii="Times New Roman" w:hAnsi="Times New Roman" w:cs="Times New Roman" w:hint="cs"/>
          <w:rtl/>
        </w:rPr>
      </w:pPr>
      <w:r>
        <w:rPr>
          <w:rFonts w:ascii="Times New Roman" w:hAnsi="Times New Roman" w:cs="Times New Roman" w:hint="cs"/>
          <w:b/>
          <w:bCs/>
          <w:rtl/>
        </w:rPr>
        <w:t xml:space="preserve">ו: </w:t>
      </w:r>
      <w:r w:rsidRPr="00371227">
        <w:rPr>
          <w:rFonts w:ascii="Times New Roman" w:hAnsi="Times New Roman" w:cs="Times New Roman"/>
          <w:rtl/>
        </w:rPr>
        <w:t>הפרד והצמוקין והחרובין משיעמיד ערימה הבצלים משיפקל ואם אינו מפקל משיעמיד ערימה התבואה משימרח ואם אינו ממרח עד שיעמיד ערימה הקטניות משיכבור ואם אינו כובר עד שימרח אף על פי שמרח נוטל מן הקוטעים ומן הצדדים וממה שבתוך התבן ואוכל:</w:t>
      </w:r>
    </w:p>
    <w:p w:rsidR="00371227" w:rsidRPr="00371227" w:rsidRDefault="00371227" w:rsidP="00371227">
      <w:pPr>
        <w:bidi/>
        <w:rPr>
          <w:rFonts w:ascii="Times New Roman" w:hAnsi="Times New Roman" w:cs="Times New Roman" w:hint="cs"/>
          <w:rtl/>
        </w:rPr>
      </w:pPr>
    </w:p>
    <w:p w:rsidR="00371227" w:rsidRPr="00371227" w:rsidRDefault="00371227" w:rsidP="00371227">
      <w:pPr>
        <w:autoSpaceDE w:val="0"/>
        <w:autoSpaceDN w:val="0"/>
        <w:bidi/>
        <w:adjustRightInd w:val="0"/>
        <w:rPr>
          <w:rFonts w:ascii="Times New Roman" w:hAnsi="Times New Roman" w:cs="Times New Roman"/>
        </w:rPr>
      </w:pPr>
      <w:r w:rsidRPr="00371227">
        <w:rPr>
          <w:rFonts w:ascii="Times New Roman" w:hAnsi="Times New Roman" w:cs="Times New Roman"/>
          <w:b/>
          <w:bCs/>
          <w:u w:val="single"/>
          <w:rtl/>
        </w:rPr>
        <w:t xml:space="preserve">חדושי הרשב"א ברכות </w:t>
      </w:r>
      <w:r>
        <w:rPr>
          <w:rFonts w:ascii="Times New Roman" w:hAnsi="Times New Roman" w:cs="Times New Roman" w:hint="cs"/>
          <w:b/>
          <w:bCs/>
          <w:u w:val="single"/>
          <w:rtl/>
        </w:rPr>
        <w:t>לא.</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rtl/>
        </w:rPr>
        <w:t xml:space="preserve">והא דקאמר כדי שתהא בהמתו אוכלת ה"ה דמדינא שהוא אוכל ממנה אפי' קבע שכבר נפטרה דבר תורה וכדמשמע נמי בנדה פ' כל היד [ט"ו א'] בשמעתא דאשה שיש לה וסת בעלה מחשב ובא עליה דאמרינן התם דאין ספק מוציא מידי ודאי ואקשינן עלה מחבר שמת והניח מגורה מלאה פירות הרי הן בחזקת מתוקנין והא הכא דודאי טבל ספק מעושר ספק אינו מעושר וקא אתי ספק ומוציא מידי ודאי ופריק ה"נ ספק וספק הוא דילמא עביד לי' כדר' הושעיא דא"ר הושעיא מערים אדם על תבואתו וההיא ודאי דחבר שמת הרי הן בחזקת מתוקנין אפילו לאכילת קבע של כל אדם היא, אלמא הא דרבי הושעיא נמי מדינא שריא אפילו לאכילת קבע אלא דמדרבנן מיהא אסירא לאכילת קבע כדי שלא יראה כפוטר את תבואתו ומפקיע מן המעשרות. ויש מי שאומר דהא דרבי הושעיא אפילו לאכילת אדם קאמר שהיא פטורה ואפילו מדרבנן ליכא, וקא מייתו לה מההיא דנדה דאמרן דאם איתא דמדרבנן מיהא חייבת לאכילת אדם אכתי ההיא דחבר היכי שרינן לאכילת אדם דמ"מ ה"ל ודאי טבל דרבנן וספק מעושר וספק אינו מעושר והיכי אתי ספק ומוציא מידי ודאי דרבנן, וא"ת הו"ל ספק בדרבנן, הא לא אמרינן הכי גבי בדיקת חמץ דאע"ג דבדיקת חמץ מדרבנן דאלו מדאורייתא בבטול בעלמא סגי ואפילו הכי ספק בדוק ספק אינו בדוק צריך לבדוק, ולדבריהם הא דנקט רבי הושעיא כדי שתהא בהמתו אוכלת היינו משום דעכשיו כ"ז שהיא במוץ היא מוכנת לאכילת קבע של בהמה משום דכל אכילת בהמה הויא עראי משום הכי נקט בהמתו לומר כדי שתהא בהמתו אוכלת אפילו לאחר מירוח וה"ה לאדם, ואף על גב דבשמרחו בשדה אסור באכילת קבע ואפילו קודם ראיית פני הבית, ואף על גב דמדאורייתא לא מחייבא במעשר עד שיראה פני הבית התם הוא משום דאפשר דאתיא לידי חיוב דאורייתא בראיית פני הבית אבל הכא דלא אפשר שריא ואפי' מדרבנן בין לבהמה בין לאדם, והביאו עוד ראיה מדאמרינן במנחות פ' ר"י [פ"ז א'] גלגול הגוי פוטר מירוח הגוי אינו פוטר משום בעלי כיסין כלומר משום בעלי בתים עשירים שמוכרין תבואתם לנכרי קודם מירוח וחוזרים וקונין מהם לאחר מירוח כדי לפטור מן המעשרות ופריך חלה נמי ומשני אפשר דאפי לה פחות פחות מחמשת רבעים קמח ועוד, אי הכי תרומה נמי אפשר דעביד לה כדר' הושעיא דא"ר הושעיא מערים אדם על תבואתו ומכניס וכו' אלמא </w:t>
      </w:r>
      <w:r w:rsidRPr="00371227">
        <w:rPr>
          <w:rFonts w:ascii="Times New Roman" w:hAnsi="Times New Roman" w:cs="Times New Roman"/>
          <w:rtl/>
        </w:rPr>
        <w:lastRenderedPageBreak/>
        <w:t>דלגמרי פטר לה בהכין דאי להאכילה לבהמתו לבד מאי קא פריך דאכתי דינא הוא דנאסור מירוח גוי משום בעלי כיסין כדי שלא יפטרו תבואתן אפילו לאכילת עצמן ע"י מירוח נכרי דאלו מדרב הושעיא לא פטר לה אלא לבהמה, ואחרים פירשו דדוקא לאכילת בהמה הוא דפטר לה בהא דרבי הושעיא מדתניא בפ"ק דביצה [י"ג א'] הכניס שבלין לעשות מהן עיסה אוכל מהן עראי דאלמא עראי אין קבע לה, ומיהו בזו נראה שיש לדחות דשבלין שאני הואיל וראוי לעשות מהן מלילות דהויא פלוגתא דרבי ור' יוסי וכדכתבי' לעיל, ואלא מיהו ההיא דמנחות דדחו לה דדילמא ה"ק בתבואה שאינה ראויה אלא לבהמה מה הועילו חכמים בתקנתם דהא אפשר דפטר לה כדר' הושעיא וא"נ ה"ק מירוח נכרי ודאי לא פטר אלא לאכילת עראי משום דלא חשבו ליה כמירוח וה"ל לאחר מירוח כקודם מירוח אבל גלגול דינא הוא דפטר לגמרי מהאי טעמא דלאחר גלגול כקודם גלגול והלכך פריך שפיר דלפוטרה מן המעשרות לאכילת עראי אפשר דעביד לה כדרבי הושעיא, וההיא דחבר שמת דמשמע דהוי לגמרי בחזקת מתוקנין דילמא ההיא בתבואה שאינה ראויה אלא לבהמה, ואפשר לי לומר לפי דבריהם דאפי' לאדם קאמר דודאי ההיא לגמרי משמע דאי לא הוה להו לפרושי, ואלא דכיון דאיכא למימר דתקנן לגמרי וא"נ לא תקנן לא הכניס אלא במוץ ואי עביד הכי ליכא אלא איסורא דרבנן קלשא לה איסורא והלכך אפילו לאדם שריא אבל היכא דודאי לא עשר אלא שהכניסה במוץ אסירא לאכילת אדם מדרבנן וההיא דבדיקת חמץ דילמא חומר הוא בחמץ כמו שהחמירו בו לבדוק יותר משאר האיסורין ונהגו בו כספק של תורה כנ"ל לפי דברי האוסרין.</w:t>
      </w:r>
    </w:p>
    <w:p w:rsidR="00371227" w:rsidRPr="00371227" w:rsidRDefault="00371227" w:rsidP="00371227">
      <w:pPr>
        <w:autoSpaceDE w:val="0"/>
        <w:autoSpaceDN w:val="0"/>
        <w:bidi/>
        <w:adjustRightInd w:val="0"/>
        <w:rPr>
          <w:rFonts w:ascii="Times New Roman" w:hAnsi="Times New Roman" w:cs="Times New Roman" w:hint="cs"/>
          <w:b/>
          <w:bCs/>
          <w:u w:val="single"/>
          <w:rtl/>
        </w:rPr>
      </w:pPr>
    </w:p>
    <w:p w:rsidR="00371227" w:rsidRPr="00371227" w:rsidRDefault="00371227" w:rsidP="00371227">
      <w:pPr>
        <w:autoSpaceDE w:val="0"/>
        <w:autoSpaceDN w:val="0"/>
        <w:bidi/>
        <w:adjustRightInd w:val="0"/>
        <w:rPr>
          <w:rFonts w:ascii="Times New Roman" w:hAnsi="Times New Roman" w:cs="Times New Roman"/>
        </w:rPr>
      </w:pPr>
      <w:r w:rsidRPr="00371227">
        <w:rPr>
          <w:rFonts w:ascii="Times New Roman" w:hAnsi="Times New Roman" w:cs="Times New Roman" w:hint="cs"/>
          <w:b/>
          <w:bCs/>
          <w:u w:val="single"/>
          <w:rtl/>
        </w:rPr>
        <w:t xml:space="preserve">ריטב"א </w:t>
      </w:r>
      <w:r>
        <w:rPr>
          <w:rFonts w:ascii="Times New Roman" w:hAnsi="Times New Roman" w:cs="Times New Roman" w:hint="cs"/>
          <w:b/>
          <w:bCs/>
          <w:u w:val="single"/>
          <w:rtl/>
        </w:rPr>
        <w:t>שם</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rtl/>
        </w:rPr>
        <w:t>רבא אמר כדרב הושעיא דאמר מערים אדם על תבואתו ומכניסה במוץ שלה כדי שתהא בהמתו אוכלת ופטורה מן המעשר. פירוש מן התורה כל תבואה קודם שהוקבעה למעשר מותרת באכילת קבע אף לאדם וכל שכן לבהמה. אבל רבנן אסרו אכילת קבע לאדם ושרו ליה אכילת עראי ולבהמה אפילו קבע דכל אכילת בהמה חשיב עראי. אבל משהוקבעה התבואה למעשר נאסרה לכל אדם מן התורה כשאר איסורין עד שיעשר. ואיזהו קביעותה למעשר גמר מלאכתה. ואיזהו גמר מלאכתה מירוח. פירוש מרוח הוא שלאחר שנתקנה התבואה עושה אותה כמין כרי ומחליק פניה ברחת וזהו גמר מלאכתה שקובעתה למעשר. ואם נקה אותה ולא עשה בה מירוח זה שאמרנו יהיה קביעתה למעשר בראיית פני הבית. ודוקא היכי דאידגן דכתיב ראשית דגנך אבל אם הכניסו לבית קודם שיהיה דגן כלומר דלאחר שדש אותו הכניסו בבית במוץ פירוש בתבן מעורב בתוכו לא חשיבא ראיית פני הבית במוץ ראיה. מיהו אם עשה לה מירוח אחר שהיא בבית חייבת דמירוח קובע בכל מקום. אבל אם נקה אותה בפנים ולא עשה בה מירוח אלא שהניחה במערה בלא מירוח הרי נפטרה התבואה ושוב אי אפשר לה לבוא לכלל חיוב לעולם. ואפילו מוציאה מן הבית וחזר והכניסה לבית שעכשיו רואה פני הבית בלא מוץ שלה אין בכך כלום לחייבה כיון שכבר היא בבית כשנתנקה והיינו הערמה דר' הושעיא. ואפילו לאדם מותרת לאכילת קבע והאי דקאמר לבהמה דמשמע דלאדם אסורה לאו דוקא אלא משום דאסור להערים למאכל אדם אמר הכי:</w:t>
      </w:r>
    </w:p>
    <w:p w:rsidR="00371227" w:rsidRPr="00371227" w:rsidRDefault="00371227" w:rsidP="00371227">
      <w:pPr>
        <w:bidi/>
        <w:rPr>
          <w:rFonts w:hint="cs"/>
          <w:rtl/>
        </w:rPr>
      </w:pPr>
    </w:p>
    <w:p w:rsidR="00371227" w:rsidRPr="00371227" w:rsidRDefault="00371227" w:rsidP="00371227">
      <w:pPr>
        <w:autoSpaceDE w:val="0"/>
        <w:autoSpaceDN w:val="0"/>
        <w:bidi/>
        <w:adjustRightInd w:val="0"/>
        <w:rPr>
          <w:rFonts w:ascii="Times New Roman" w:hAnsi="Times New Roman" w:cs="Times New Roman"/>
        </w:rPr>
      </w:pPr>
      <w:r>
        <w:rPr>
          <w:rFonts w:ascii="Times New Roman" w:hAnsi="Times New Roman" w:cs="Times New Roman" w:hint="cs"/>
          <w:b/>
          <w:bCs/>
          <w:u w:val="single"/>
          <w:rtl/>
        </w:rPr>
        <w:t>ריטב"א</w:t>
      </w:r>
      <w:r w:rsidRPr="00371227">
        <w:rPr>
          <w:rFonts w:ascii="Times New Roman" w:hAnsi="Times New Roman" w:cs="Times New Roman"/>
          <w:b/>
          <w:bCs/>
          <w:u w:val="single"/>
          <w:rtl/>
        </w:rPr>
        <w:t xml:space="preserve"> </w:t>
      </w:r>
      <w:r>
        <w:rPr>
          <w:rFonts w:ascii="Times New Roman" w:hAnsi="Times New Roman" w:cs="Times New Roman" w:hint="cs"/>
          <w:b/>
          <w:bCs/>
          <w:u w:val="single"/>
          <w:rtl/>
        </w:rPr>
        <w:t>שם לה:</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rtl/>
        </w:rPr>
        <w:t>דאמר ר' ינאי אין הטבל מתחייב במעשר עד שיראה פני הבית. פירוש מדאורייתא קאמר אבל מדרבנן אפילו ר' ינאי מודה דחצר קובעת. ודיני תבואה עד שלא הביאה שליש אינה בתורת מעשר כלל אלא דינה כדשאים. משהביאה שליש הרי היא בתורת מעשר ושעה זו נקראת עונתה למעשר. ופירות גם כן יש להם עונה למעשר כל אחד לפני ענינו כדאיתא במעשר. ואחר עונה זו אם דש אותה וברר אותה ממוץ שלה ועשה ממנה כרי והחליק פניה ברחת וזה נקרא מירוח הוקבעה למעשר לפי שנגמרה מלאכתה לגמרי. ושעה זו נקראת גרנה למעשר והאוכל ממנה כזית חייב מיתה בידי שמים. ושאר פירות יש להם ענין שהוא להם כעין גורן להקבע למעשר כל אחד לפני ענינו. וקודם לזמן זה מותרין באכילת עראי מדבריהם ומן התורה אפילו באכילת קבע לפי שלא הוקבעו. ובשבת אסור אפילו אכילת עראי מדבריהם לפי שכל אכילת שבת עשו כקבע. יצא שבת חזרו להיתירן. אבל במיחד אותם לשבת הוקבעו מדבריהם ונאסרו לעולם אפילו באכילת עראי עד שיעשר. הרי שלא המריח תבואתו ונקה אותה מן המוץ והכניסה לבית ראיית פני הבית קובע. הרי שהכניסה במוץ שלה ונקה אותה יפה והניחה בשקים ובתיבות ולא עשה לה מירוח הרי זו פטורה לעולם ואי איפשר לה לעולם לבוא לכלל חיוב. וזו כיון שאי איפשר לה לעולם לבוא לכלל חיוב הותרה לגמרי אפילו באכילת קבע:</w:t>
      </w:r>
    </w:p>
    <w:p w:rsidR="00371227" w:rsidRDefault="00371227" w:rsidP="00371227">
      <w:pPr>
        <w:autoSpaceDE w:val="0"/>
        <w:autoSpaceDN w:val="0"/>
        <w:bidi/>
        <w:adjustRightInd w:val="0"/>
        <w:rPr>
          <w:rFonts w:ascii="Times New Roman" w:hAnsi="Times New Roman" w:cs="Times New Roman" w:hint="cs"/>
          <w:b/>
          <w:bCs/>
          <w:u w:val="single"/>
          <w:rtl/>
        </w:rPr>
      </w:pPr>
    </w:p>
    <w:p w:rsidR="00371227" w:rsidRPr="00371227" w:rsidRDefault="00371227" w:rsidP="00371227">
      <w:pPr>
        <w:autoSpaceDE w:val="0"/>
        <w:autoSpaceDN w:val="0"/>
        <w:bidi/>
        <w:adjustRightInd w:val="0"/>
        <w:rPr>
          <w:rFonts w:ascii="Times New Roman" w:hAnsi="Times New Roman" w:cs="Times New Roman"/>
        </w:rPr>
      </w:pPr>
      <w:r w:rsidRPr="00371227">
        <w:rPr>
          <w:rFonts w:ascii="Times New Roman" w:hAnsi="Times New Roman" w:cs="Times New Roman"/>
          <w:b/>
          <w:bCs/>
          <w:u w:val="single"/>
          <w:rtl/>
        </w:rPr>
        <w:t>רמב"ם הלכות מעשר פרק ג הלכה א - ו</w:t>
      </w:r>
      <w:r w:rsidRPr="00371227">
        <w:rPr>
          <w:rFonts w:ascii="Times New Roman" w:hAnsi="Times New Roman" w:cs="Times New Roman"/>
        </w:rPr>
        <w:t xml:space="preserve"> </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b/>
          <w:bCs/>
          <w:rtl/>
        </w:rPr>
        <w:t xml:space="preserve">א: </w:t>
      </w:r>
      <w:r w:rsidRPr="00371227">
        <w:rPr>
          <w:rFonts w:ascii="Times New Roman" w:hAnsi="Times New Roman" w:cs="Times New Roman"/>
          <w:rtl/>
        </w:rPr>
        <w:t xml:space="preserve">פירות שהגיעו לעונת המעשרות ונתלשו ועדיין לא נגמרה מלאכתן כגון תבואה שקצרה ודשה ועדיין לא זרה אותה ולא מרחה מותר לאכול מהן אכילת עראי עד שתגמ' מלאכתן, ומשתגמר מלאכתן אסור לאכול מהן עראי. </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b/>
          <w:bCs/>
          <w:rtl/>
        </w:rPr>
        <w:lastRenderedPageBreak/>
        <w:t xml:space="preserve">ב: </w:t>
      </w:r>
      <w:r w:rsidRPr="00371227">
        <w:rPr>
          <w:rFonts w:ascii="Times New Roman" w:hAnsi="Times New Roman" w:cs="Times New Roman"/>
          <w:rtl/>
        </w:rPr>
        <w:t xml:space="preserve">בד"א בגומר פירותיו למכרן בשוק אבל אם היתה כוונתו להוליכן בבית ה"ז מותר לאכול מהן עראי אחר שנגמרה מלאכתן עד שיקבעו למעשר. </w:t>
      </w:r>
      <w:r>
        <w:rPr>
          <w:rFonts w:ascii="Times New Roman" w:hAnsi="Times New Roman" w:cs="Times New Roman" w:hint="cs"/>
          <w:rtl/>
        </w:rPr>
        <w:t>(</w:t>
      </w:r>
      <w:r w:rsidRPr="00371227">
        <w:rPr>
          <w:rFonts w:ascii="Times New Roman" w:hAnsi="Times New Roman" w:cs="Times New Roman"/>
          <w:rtl/>
        </w:rPr>
        <w:t>/השגת הראב"ד/ בד"א בגומר פירותיו למכרן בשוק וכו' עד וכולן אין קובעין אלא בדבר שנגמרה מלאכתו. א"א חוץ מדגן תירוש ויצהר שעשאן בגורן ומרחן דגמר מלאכת</w:t>
      </w:r>
      <w:r>
        <w:rPr>
          <w:rFonts w:ascii="Times New Roman" w:hAnsi="Times New Roman" w:cs="Times New Roman"/>
          <w:rtl/>
        </w:rPr>
        <w:t>ן דהנהו בגרן ויקב תלנהו רחמנא.</w:t>
      </w:r>
      <w:r>
        <w:rPr>
          <w:rFonts w:ascii="Times New Roman" w:hAnsi="Times New Roman" w:cs="Times New Roman" w:hint="cs"/>
          <w:rtl/>
        </w:rPr>
        <w:t>)</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b/>
          <w:bCs/>
          <w:rtl/>
        </w:rPr>
        <w:t xml:space="preserve">ג: </w:t>
      </w:r>
      <w:r w:rsidRPr="00371227">
        <w:rPr>
          <w:rFonts w:ascii="Times New Roman" w:hAnsi="Times New Roman" w:cs="Times New Roman"/>
          <w:rtl/>
        </w:rPr>
        <w:t xml:space="preserve">אחד מששה דברים קובע הפירות למעשרות, החצר, והמקח, והאש, והמלח, והתרומה, והשבת, וכולן אין קובעין אלא בדבר שנגמרה מלאכתו. </w:t>
      </w:r>
      <w:r>
        <w:rPr>
          <w:rFonts w:ascii="Times New Roman" w:hAnsi="Times New Roman" w:cs="Times New Roman" w:hint="cs"/>
          <w:rtl/>
        </w:rPr>
        <w:t>(</w:t>
      </w:r>
      <w:r w:rsidRPr="00371227">
        <w:rPr>
          <w:rFonts w:ascii="Times New Roman" w:hAnsi="Times New Roman" w:cs="Times New Roman"/>
          <w:rtl/>
        </w:rPr>
        <w:t>/השגת הראב"ד/ אחד מששה דברים קובע הפירות וכו'. א"א ולמה לא מנה הכובש אף על פי שלא כבשן אלא בחומץ שהמשנה מנאן שנים.</w:t>
      </w:r>
      <w:r>
        <w:rPr>
          <w:rFonts w:ascii="Times New Roman" w:hAnsi="Times New Roman" w:cs="Times New Roman" w:hint="cs"/>
          <w:rtl/>
        </w:rPr>
        <w:t>)</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b/>
          <w:bCs/>
          <w:rtl/>
        </w:rPr>
        <w:t xml:space="preserve">ד: </w:t>
      </w:r>
      <w:r w:rsidRPr="00371227">
        <w:rPr>
          <w:rFonts w:ascii="Times New Roman" w:hAnsi="Times New Roman" w:cs="Times New Roman"/>
          <w:rtl/>
        </w:rPr>
        <w:t xml:space="preserve">כיצד פירות שדעתו להוליכן לבית אעפ"י שנגמרה מלאכתן אוכל מהן אכילת עראי עד שנכנסו לבית, נכנסו לבית נקבעו למעשרות ואסור לאכול מהן עד שיעשר וכן אם מכרן או בשלן באור או כבשן במלח או הפריש מהן תרומה או נכנסה שבת עליהם לא יאכל עד שיעשר אעפ"י שלא הגיעו לבית, הכניסן לבית קודם שתגמר מלאכתן ה"ז אוכל מהן עראי, התחיל לגמור מלאכתן מאחר שנכנסו לבית חייב לעשר הכל, כיצד הכניס קישואין ודילועין לבית קודם שישפשף משיתחיל לשפשף אחת נקבעו הכל למעשר וכן כל כיוצא בזה, וכן התורם פירות שלא נגמרה מלאכתן מותר לאכול מהן עראי, חוץ מכלכלת תאנים שאם תרמה קודם שתגמר מלאכתן נקבעה למעשר. </w:t>
      </w:r>
    </w:p>
    <w:p w:rsidR="00371227" w:rsidRPr="00371227" w:rsidRDefault="00371227" w:rsidP="00371227">
      <w:pPr>
        <w:autoSpaceDE w:val="0"/>
        <w:autoSpaceDN w:val="0"/>
        <w:bidi/>
        <w:adjustRightInd w:val="0"/>
        <w:rPr>
          <w:rFonts w:ascii="Times New Roman" w:hAnsi="Times New Roman" w:cs="Times New Roman"/>
          <w:rtl/>
        </w:rPr>
      </w:pPr>
      <w:r w:rsidRPr="00371227">
        <w:rPr>
          <w:rFonts w:ascii="Times New Roman" w:hAnsi="Times New Roman" w:cs="Times New Roman"/>
          <w:b/>
          <w:bCs/>
          <w:rtl/>
        </w:rPr>
        <w:t xml:space="preserve">ה: </w:t>
      </w:r>
      <w:r w:rsidRPr="00371227">
        <w:rPr>
          <w:rFonts w:ascii="Times New Roman" w:hAnsi="Times New Roman" w:cs="Times New Roman"/>
          <w:rtl/>
        </w:rPr>
        <w:t xml:space="preserve">המביא לבית סוכי תאנה ובהם תאנים, מכבדי תמרה ובהם תמרים, אם הכניסום תינוקות או פועלים לא נקבעו למעשר, ואם הכניסן בעל הבית חייב במעשר, הכניס שבלים לעשות מהן עיסה לא נקבעו, לאכלן מלילות נקבעו למעשר, בד"א בתבואה אבל בקטניות לא נקבעו למעשר. </w:t>
      </w:r>
    </w:p>
    <w:p w:rsidR="00371227" w:rsidRPr="00371227" w:rsidRDefault="00371227" w:rsidP="00371227">
      <w:pPr>
        <w:autoSpaceDE w:val="0"/>
        <w:autoSpaceDN w:val="0"/>
        <w:bidi/>
        <w:adjustRightInd w:val="0"/>
        <w:rPr>
          <w:rFonts w:ascii="Times New Roman" w:hAnsi="Times New Roman" w:cs="Times New Roman" w:hint="cs"/>
          <w:rtl/>
        </w:rPr>
      </w:pPr>
      <w:r w:rsidRPr="00371227">
        <w:rPr>
          <w:rFonts w:ascii="Times New Roman" w:hAnsi="Times New Roman" w:cs="Times New Roman"/>
          <w:b/>
          <w:bCs/>
          <w:rtl/>
        </w:rPr>
        <w:t xml:space="preserve">ו: </w:t>
      </w:r>
      <w:r w:rsidRPr="00371227">
        <w:rPr>
          <w:rFonts w:ascii="Times New Roman" w:hAnsi="Times New Roman" w:cs="Times New Roman"/>
          <w:rtl/>
        </w:rPr>
        <w:t>מותר להערים על התבואה להכניסה במוץ כדי שתהיה בהמתו אוכלת ופטורה מן המעשר, וזורה מעט מעט אחר שהכניס לביתו ופטור לעולם מן התרומה ומן המעשרות שהרי אינו מתחיל לגמור הכל.</w:t>
      </w:r>
    </w:p>
    <w:p w:rsidR="00371227" w:rsidRPr="00371227" w:rsidRDefault="00371227" w:rsidP="00371227">
      <w:pPr>
        <w:autoSpaceDE w:val="0"/>
        <w:autoSpaceDN w:val="0"/>
        <w:bidi/>
        <w:adjustRightInd w:val="0"/>
        <w:rPr>
          <w:rFonts w:ascii="Times New Roman" w:hAnsi="Times New Roman" w:cs="Times New Roman" w:hint="cs"/>
          <w:rtl/>
        </w:rPr>
      </w:pPr>
    </w:p>
    <w:p w:rsidR="00371227" w:rsidRPr="00371227" w:rsidRDefault="00371227" w:rsidP="00371227">
      <w:pPr>
        <w:bidi/>
        <w:rPr>
          <w:rtl/>
        </w:rPr>
      </w:pPr>
    </w:p>
    <w:sectPr w:rsidR="00371227" w:rsidRPr="00371227" w:rsidSect="00482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13" w:rsidRDefault="00450613" w:rsidP="008B19D5">
      <w:r>
        <w:separator/>
      </w:r>
    </w:p>
  </w:endnote>
  <w:endnote w:type="continuationSeparator" w:id="0">
    <w:p w:rsidR="00450613" w:rsidRDefault="00450613" w:rsidP="008B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86273"/>
      <w:docPartObj>
        <w:docPartGallery w:val="Page Numbers (Bottom of Page)"/>
        <w:docPartUnique/>
      </w:docPartObj>
    </w:sdtPr>
    <w:sdtEndPr>
      <w:rPr>
        <w:noProof/>
      </w:rPr>
    </w:sdtEndPr>
    <w:sdtContent>
      <w:p w:rsidR="008B19D5" w:rsidRDefault="008B19D5">
        <w:pPr>
          <w:pStyle w:val="Footer"/>
          <w:jc w:val="center"/>
        </w:pPr>
        <w:r>
          <w:fldChar w:fldCharType="begin"/>
        </w:r>
        <w:r>
          <w:instrText xml:space="preserve"> PAGE   \* MERGEFORMAT </w:instrText>
        </w:r>
        <w:r>
          <w:fldChar w:fldCharType="separate"/>
        </w:r>
        <w:r w:rsidR="00482B88">
          <w:rPr>
            <w:noProof/>
          </w:rPr>
          <w:t>2</w:t>
        </w:r>
        <w:r>
          <w:rPr>
            <w:noProof/>
          </w:rPr>
          <w:fldChar w:fldCharType="end"/>
        </w:r>
      </w:p>
    </w:sdtContent>
  </w:sdt>
  <w:p w:rsidR="008B19D5" w:rsidRDefault="008B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13" w:rsidRDefault="00450613" w:rsidP="008B19D5">
      <w:r>
        <w:separator/>
      </w:r>
    </w:p>
  </w:footnote>
  <w:footnote w:type="continuationSeparator" w:id="0">
    <w:p w:rsidR="00450613" w:rsidRDefault="00450613" w:rsidP="008B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F9"/>
    <w:rsid w:val="00371227"/>
    <w:rsid w:val="003737FD"/>
    <w:rsid w:val="004451F9"/>
    <w:rsid w:val="00450613"/>
    <w:rsid w:val="00482B88"/>
    <w:rsid w:val="00660DE8"/>
    <w:rsid w:val="006961E3"/>
    <w:rsid w:val="00812E09"/>
    <w:rsid w:val="008B19D5"/>
    <w:rsid w:val="00DC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D5"/>
    <w:pPr>
      <w:tabs>
        <w:tab w:val="center" w:pos="4680"/>
        <w:tab w:val="right" w:pos="9360"/>
      </w:tabs>
    </w:pPr>
  </w:style>
  <w:style w:type="character" w:customStyle="1" w:styleId="HeaderChar">
    <w:name w:val="Header Char"/>
    <w:basedOn w:val="DefaultParagraphFont"/>
    <w:link w:val="Header"/>
    <w:uiPriority w:val="99"/>
    <w:rsid w:val="008B19D5"/>
    <w:rPr>
      <w:rFonts w:asciiTheme="majorBidi" w:hAnsiTheme="majorBidi" w:cstheme="majorBidi"/>
      <w:sz w:val="24"/>
      <w:szCs w:val="24"/>
    </w:rPr>
  </w:style>
  <w:style w:type="paragraph" w:styleId="Footer">
    <w:name w:val="footer"/>
    <w:basedOn w:val="Normal"/>
    <w:link w:val="FooterChar"/>
    <w:uiPriority w:val="99"/>
    <w:unhideWhenUsed/>
    <w:rsid w:val="008B19D5"/>
    <w:pPr>
      <w:tabs>
        <w:tab w:val="center" w:pos="4680"/>
        <w:tab w:val="right" w:pos="9360"/>
      </w:tabs>
    </w:pPr>
  </w:style>
  <w:style w:type="character" w:customStyle="1" w:styleId="FooterChar">
    <w:name w:val="Footer Char"/>
    <w:basedOn w:val="DefaultParagraphFont"/>
    <w:link w:val="Footer"/>
    <w:uiPriority w:val="99"/>
    <w:rsid w:val="008B19D5"/>
    <w:rPr>
      <w:rFonts w:asciiTheme="majorBid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D5"/>
    <w:pPr>
      <w:tabs>
        <w:tab w:val="center" w:pos="4680"/>
        <w:tab w:val="right" w:pos="9360"/>
      </w:tabs>
    </w:pPr>
  </w:style>
  <w:style w:type="character" w:customStyle="1" w:styleId="HeaderChar">
    <w:name w:val="Header Char"/>
    <w:basedOn w:val="DefaultParagraphFont"/>
    <w:link w:val="Header"/>
    <w:uiPriority w:val="99"/>
    <w:rsid w:val="008B19D5"/>
    <w:rPr>
      <w:rFonts w:asciiTheme="majorBidi" w:hAnsiTheme="majorBidi" w:cstheme="majorBidi"/>
      <w:sz w:val="24"/>
      <w:szCs w:val="24"/>
    </w:rPr>
  </w:style>
  <w:style w:type="paragraph" w:styleId="Footer">
    <w:name w:val="footer"/>
    <w:basedOn w:val="Normal"/>
    <w:link w:val="FooterChar"/>
    <w:uiPriority w:val="99"/>
    <w:unhideWhenUsed/>
    <w:rsid w:val="008B19D5"/>
    <w:pPr>
      <w:tabs>
        <w:tab w:val="center" w:pos="4680"/>
        <w:tab w:val="right" w:pos="9360"/>
      </w:tabs>
    </w:pPr>
  </w:style>
  <w:style w:type="character" w:customStyle="1" w:styleId="FooterChar">
    <w:name w:val="Footer Char"/>
    <w:basedOn w:val="DefaultParagraphFont"/>
    <w:link w:val="Footer"/>
    <w:uiPriority w:val="99"/>
    <w:rsid w:val="008B19D5"/>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2023-09-12T12:39:00Z</dcterms:created>
  <dcterms:modified xsi:type="dcterms:W3CDTF">2023-09-12T12:40:00Z</dcterms:modified>
</cp:coreProperties>
</file>