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C28" w:rsidRPr="00842AE4" w:rsidRDefault="007A7C28" w:rsidP="00842AE4">
      <w:pPr>
        <w:autoSpaceDE w:val="0"/>
        <w:autoSpaceDN w:val="0"/>
        <w:bidi/>
        <w:adjustRightInd w:val="0"/>
        <w:spacing w:after="0" w:line="240" w:lineRule="auto"/>
        <w:jc w:val="center"/>
        <w:rPr>
          <w:rFonts w:ascii="Times New Roman" w:hAnsi="Times New Roman" w:cs="Times New Roman"/>
          <w:b/>
          <w:bCs/>
          <w:sz w:val="24"/>
          <w:szCs w:val="24"/>
          <w:u w:val="single"/>
        </w:rPr>
      </w:pPr>
      <w:bookmarkStart w:id="0" w:name="_GoBack"/>
      <w:bookmarkEnd w:id="0"/>
      <w:r w:rsidRPr="00842AE4">
        <w:rPr>
          <w:rFonts w:ascii="Times New Roman" w:hAnsi="Times New Roman" w:cs="Times New Roman" w:hint="cs"/>
          <w:b/>
          <w:bCs/>
          <w:sz w:val="24"/>
          <w:szCs w:val="24"/>
          <w:u w:val="single"/>
          <w:rtl/>
        </w:rPr>
        <w:t>בענין חרם רבינו גרשם שלא לגרש בעל כרחה</w:t>
      </w:r>
    </w:p>
    <w:p w:rsidR="007A7C28" w:rsidRDefault="007A7C28" w:rsidP="007A7C28">
      <w:pPr>
        <w:autoSpaceDE w:val="0"/>
        <w:autoSpaceDN w:val="0"/>
        <w:bidi/>
        <w:adjustRightInd w:val="0"/>
        <w:spacing w:after="0" w:line="240" w:lineRule="auto"/>
        <w:rPr>
          <w:rFonts w:ascii="Times New Roman" w:hAnsi="Times New Roman" w:cs="Times New Roman"/>
          <w:b/>
          <w:bCs/>
          <w:sz w:val="24"/>
          <w:szCs w:val="24"/>
        </w:rPr>
      </w:pPr>
    </w:p>
    <w:p w:rsidR="00A41EEE" w:rsidRPr="007A7C28" w:rsidRDefault="00A41EEE" w:rsidP="007A7C28">
      <w:pPr>
        <w:autoSpaceDE w:val="0"/>
        <w:autoSpaceDN w:val="0"/>
        <w:bidi/>
        <w:adjustRightInd w:val="0"/>
        <w:spacing w:after="0" w:line="240" w:lineRule="auto"/>
        <w:rPr>
          <w:rFonts w:ascii="Times New Roman" w:hAnsi="Times New Roman" w:cs="Times New Roman"/>
          <w:sz w:val="24"/>
          <w:szCs w:val="24"/>
        </w:rPr>
      </w:pPr>
      <w:r w:rsidRPr="007A7C28">
        <w:rPr>
          <w:rFonts w:ascii="Times New Roman" w:hAnsi="Times New Roman" w:cs="Times New Roman"/>
          <w:b/>
          <w:bCs/>
          <w:sz w:val="24"/>
          <w:szCs w:val="24"/>
          <w:rtl/>
        </w:rPr>
        <w:t>טור אבן העזר הלכות גיטין סימן קיט</w:t>
      </w:r>
      <w:r w:rsidRPr="007A7C28">
        <w:rPr>
          <w:rFonts w:ascii="Times New Roman" w:hAnsi="Times New Roman" w:cs="Times New Roman"/>
          <w:sz w:val="24"/>
          <w:szCs w:val="24"/>
        </w:rPr>
        <w:t xml:space="preserve"> </w:t>
      </w:r>
    </w:p>
    <w:p w:rsidR="00A41EEE" w:rsidRPr="007A7C28" w:rsidRDefault="00A41EEE" w:rsidP="007A7C28">
      <w:pPr>
        <w:autoSpaceDE w:val="0"/>
        <w:autoSpaceDN w:val="0"/>
        <w:bidi/>
        <w:adjustRightInd w:val="0"/>
        <w:spacing w:after="0" w:line="240" w:lineRule="auto"/>
        <w:rPr>
          <w:rFonts w:ascii="Times New Roman" w:hAnsi="Times New Roman" w:cs="Times New Roman" w:hint="cs"/>
          <w:sz w:val="24"/>
          <w:szCs w:val="24"/>
          <w:rtl/>
        </w:rPr>
      </w:pPr>
      <w:r w:rsidRPr="007A7C28">
        <w:rPr>
          <w:rFonts w:ascii="Times New Roman" w:hAnsi="Times New Roman" w:cs="Times New Roman"/>
          <w:sz w:val="24"/>
          <w:szCs w:val="24"/>
          <w:rtl/>
        </w:rPr>
        <w:t xml:space="preserve">ויכול לגרשה בלא דעתה אבל האיש אינו מוציא אלא לרצונו לפיכך קטנה מתגרשת אף על פי שאין בה דעת אפילו אם קבל אביה קדושיה שהן דאורייתא או חרשת שנתקדשה כשהיתה פקחת ונתחרשה אבל נשתטית שאינה יודעת לשמור עצמה לא יוציאנה אפי' אם יודעת לשמור גיטה שעשו בה תקנת חכמים כדי שלא ינהגו בה מנהג הפקר לפי שאין בה דעת לשמור את עצמה </w:t>
      </w:r>
    </w:p>
    <w:p w:rsidR="00A41EEE" w:rsidRPr="007A7C28" w:rsidRDefault="00A41EEE" w:rsidP="007A7C28">
      <w:pPr>
        <w:autoSpaceDE w:val="0"/>
        <w:autoSpaceDN w:val="0"/>
        <w:bidi/>
        <w:adjustRightInd w:val="0"/>
        <w:spacing w:after="0" w:line="240" w:lineRule="auto"/>
        <w:rPr>
          <w:rFonts w:ascii="Times New Roman" w:hAnsi="Times New Roman" w:cs="Times New Roman" w:hint="cs"/>
          <w:sz w:val="24"/>
          <w:szCs w:val="24"/>
          <w:rtl/>
        </w:rPr>
      </w:pPr>
    </w:p>
    <w:p w:rsidR="00A41EEE" w:rsidRPr="007A7C28" w:rsidRDefault="00A41EEE" w:rsidP="007A7C28">
      <w:pPr>
        <w:autoSpaceDE w:val="0"/>
        <w:autoSpaceDN w:val="0"/>
        <w:bidi/>
        <w:adjustRightInd w:val="0"/>
        <w:spacing w:after="0" w:line="240" w:lineRule="auto"/>
        <w:rPr>
          <w:rFonts w:ascii="Times New Roman" w:hAnsi="Times New Roman" w:cs="Times New Roman"/>
          <w:sz w:val="24"/>
          <w:szCs w:val="24"/>
        </w:rPr>
      </w:pPr>
      <w:r w:rsidRPr="007A7C28">
        <w:rPr>
          <w:rFonts w:ascii="Times New Roman" w:hAnsi="Times New Roman" w:cs="Times New Roman"/>
          <w:b/>
          <w:bCs/>
          <w:sz w:val="24"/>
          <w:szCs w:val="24"/>
          <w:rtl/>
        </w:rPr>
        <w:t>דרכי משה הקצר אבן העזר סימן קיט</w:t>
      </w:r>
      <w:r w:rsidRPr="007A7C28">
        <w:rPr>
          <w:rFonts w:ascii="Times New Roman" w:hAnsi="Times New Roman" w:cs="Times New Roman"/>
          <w:sz w:val="24"/>
          <w:szCs w:val="24"/>
        </w:rPr>
        <w:t xml:space="preserve"> </w:t>
      </w:r>
    </w:p>
    <w:p w:rsidR="008D095B" w:rsidRPr="007A7C28" w:rsidRDefault="00A41EEE" w:rsidP="007A7C28">
      <w:pPr>
        <w:bidi/>
        <w:spacing w:line="240" w:lineRule="auto"/>
        <w:rPr>
          <w:rFonts w:ascii="Times New Roman" w:hAnsi="Times New Roman" w:cs="Times New Roman" w:hint="cs"/>
          <w:sz w:val="24"/>
          <w:szCs w:val="24"/>
          <w:rtl/>
        </w:rPr>
      </w:pPr>
      <w:r w:rsidRPr="007A7C28">
        <w:rPr>
          <w:rFonts w:ascii="Times New Roman" w:hAnsi="Times New Roman" w:cs="Times New Roman"/>
          <w:sz w:val="24"/>
          <w:szCs w:val="24"/>
          <w:rtl/>
        </w:rPr>
        <w:t>(ב)</w:t>
      </w:r>
      <w:r w:rsidRPr="007A7C28">
        <w:rPr>
          <w:rFonts w:ascii="Times New Roman" w:hAnsi="Times New Roman" w:cs="Times New Roman"/>
          <w:sz w:val="28"/>
          <w:szCs w:val="28"/>
          <w:rtl/>
        </w:rPr>
        <w:t xml:space="preserve"> ואנן</w:t>
      </w:r>
      <w:r w:rsidRPr="007A7C28">
        <w:rPr>
          <w:rFonts w:ascii="Times New Roman" w:hAnsi="Times New Roman" w:cs="Times New Roman"/>
          <w:sz w:val="24"/>
          <w:szCs w:val="24"/>
          <w:rtl/>
        </w:rPr>
        <w:t xml:space="preserve"> לא נהגינן כן עכשיו משום תקנת רבינו גרשום שגזר על כך. וכתב הכל בו (סי' קטז פט א) ואם נתן גט לאשה בעל כרחה ונשאה האיש פטור ואינו נקרא עבריין, נתן גט מרצונה ונמצא פסול יכול אח"כ לגרשה בעל כרחה עכ"ל:</w:t>
      </w:r>
      <w:r w:rsidRPr="007A7C28">
        <w:rPr>
          <w:rFonts w:ascii="Times New Roman" w:hAnsi="Times New Roman" w:cs="Times New Roman"/>
          <w:sz w:val="28"/>
          <w:szCs w:val="28"/>
          <w:rtl/>
        </w:rPr>
        <w:t xml:space="preserve"> כתב</w:t>
      </w:r>
      <w:r w:rsidRPr="007A7C28">
        <w:rPr>
          <w:rFonts w:ascii="Times New Roman" w:hAnsi="Times New Roman" w:cs="Times New Roman"/>
          <w:sz w:val="24"/>
          <w:szCs w:val="24"/>
          <w:rtl/>
        </w:rPr>
        <w:t xml:space="preserve"> הרשב"א (ח"א) סימן תקנ"ז דגזירת הגאון לא הוה כשמוציאה משום חשש זנות כגון נראו בה דברים מכוערים ועיי"ש, וכן הוא במרדכי ריש המדיר (סי' קצו) וכן הוא בתשובת מהרי"ק שורש ק"ו דעוברת על דת מותר לגרשה בעל כרחה וכן הוא בתשובת מוהר"ם פאדו"ה סימן י"ג וי"ט, ובסימן ח' שם כתב דאף חרשת מותר לגרש דלא גרע ממגרש בעל כרחה:</w:t>
      </w:r>
      <w:r w:rsidRPr="007A7C28">
        <w:rPr>
          <w:rFonts w:ascii="Times New Roman" w:hAnsi="Times New Roman" w:cs="Times New Roman"/>
          <w:sz w:val="28"/>
          <w:szCs w:val="28"/>
          <w:rtl/>
        </w:rPr>
        <w:t xml:space="preserve"> וכתב</w:t>
      </w:r>
      <w:r w:rsidRPr="007A7C28">
        <w:rPr>
          <w:rFonts w:ascii="Times New Roman" w:hAnsi="Times New Roman" w:cs="Times New Roman"/>
          <w:sz w:val="24"/>
          <w:szCs w:val="24"/>
          <w:rtl/>
        </w:rPr>
        <w:t xml:space="preserve"> מהרי"ק בשורש ק"ז אשה שנולדו בה מומין אף על גב דאינו יכול לגרשה בעל כרחה משום תקנת רבינו גרשום מכל מקום אין כופין אותו להיות עמה ולא לתת לה כתובה ודוקא דאיכא רגלים לדבר דמאיסה עליו וכו' ועיי"ש בחילוקים, וכן בתשובת מוהר"ם פאדו"ה סימן י"ג האריך בזה. ובתשובת הרא"ש כלל מ"ב (סי' א) דאף על גב דתיקן הגאון שלא לגרש בעל כרחה מכל מקום אם נולדו בה מומין ואילו היו באיש היו כופין אותו לגרש מדין התלמוד כופין גם אותה לגרש דלא עדיפא אשה מאיש. ועיין לעיל סימן קט"ו (אות יז) אימת מגרש האשה בעל כרחה:</w:t>
      </w:r>
    </w:p>
    <w:p w:rsidR="00A41EEE" w:rsidRPr="007A7C28" w:rsidRDefault="00A41EEE" w:rsidP="007A7C28">
      <w:pPr>
        <w:autoSpaceDE w:val="0"/>
        <w:autoSpaceDN w:val="0"/>
        <w:bidi/>
        <w:adjustRightInd w:val="0"/>
        <w:spacing w:after="0" w:line="240" w:lineRule="auto"/>
        <w:rPr>
          <w:rFonts w:ascii="Times New Roman" w:hAnsi="Times New Roman" w:cs="Times New Roman"/>
          <w:sz w:val="24"/>
          <w:szCs w:val="24"/>
        </w:rPr>
      </w:pPr>
      <w:r w:rsidRPr="007A7C28">
        <w:rPr>
          <w:rFonts w:ascii="Times New Roman" w:hAnsi="Times New Roman" w:cs="Times New Roman"/>
          <w:b/>
          <w:bCs/>
          <w:sz w:val="24"/>
          <w:szCs w:val="24"/>
          <w:rtl/>
        </w:rPr>
        <w:t>שולחן ערוך אבן העזר הלכות גיטין סימן קיט סעיף ו</w:t>
      </w:r>
      <w:r w:rsidRPr="007A7C28">
        <w:rPr>
          <w:rFonts w:ascii="Times New Roman" w:hAnsi="Times New Roman" w:cs="Times New Roman"/>
          <w:sz w:val="24"/>
          <w:szCs w:val="24"/>
        </w:rPr>
        <w:t xml:space="preserve"> </w:t>
      </w:r>
    </w:p>
    <w:p w:rsidR="00A41EEE" w:rsidRPr="007A7C28" w:rsidRDefault="00A41EEE" w:rsidP="007A7C28">
      <w:pPr>
        <w:bidi/>
        <w:spacing w:line="240" w:lineRule="auto"/>
        <w:rPr>
          <w:rFonts w:ascii="Times New Roman" w:hAnsi="Times New Roman" w:cs="Times New Roman" w:hint="cs"/>
          <w:sz w:val="24"/>
          <w:szCs w:val="24"/>
          <w:rtl/>
        </w:rPr>
      </w:pPr>
      <w:r w:rsidRPr="007A7C28">
        <w:rPr>
          <w:rFonts w:ascii="Times New Roman" w:hAnsi="Times New Roman" w:cs="Times New Roman"/>
          <w:sz w:val="24"/>
          <w:szCs w:val="24"/>
          <w:rtl/>
        </w:rPr>
        <w:t>יכול לגרשה בלא דעתה.</w:t>
      </w:r>
      <w:r w:rsidRPr="007A7C28">
        <w:rPr>
          <w:rFonts w:ascii="Times New Roman" w:hAnsi="Times New Roman" w:cs="Times New Roman"/>
          <w:sz w:val="18"/>
          <w:szCs w:val="18"/>
          <w:rtl/>
        </w:rPr>
        <w:t xml:space="preserve"> הגה: ואפילו אין לו לשלם לה הכתובה ונדונייתה, אינה יכולה לעכב משום זה הגירושין, אלא תתגרש ותתבע אותו מה שחייב לה (תשובת הרא"ש וריב"ש). וכל זה מדינא, אבל ר"ג החרים שלא לגרש אשה שלא מדעתה, אם לא שעברה על דת, וכמו שנתבאר לעיל סי' קט"ו. ואפי' אם רוצה ליתן לה הכתובה, אין לגרשה בזמן הזה שלא מדעתה (סמ"ק סי' קפ"ד). עבר וגירשה בעל כרחה, בזמן הזה, ונשאת, שוב אין האיש נקרא עבריין (כל בו). גירשה מדעתה, ונמצא פסול בגט, יכול אחר כך לגרשה בעל כרחה (ג"ז שם). נולדו בה מומין, ע"ל סוף סימן קי"ז אם יכול לגרשה בעל כרחה. יש אומרים דבמקום מצוה יכול לגרש אשתו בעל כרחה או מתירים לו לישא שתי נשים (מוהר"ם פאדוואה סימן י"ג), (וכמו שנתבאר לעיל סי' א').</w:t>
      </w:r>
      <w:r w:rsidRPr="007A7C28">
        <w:rPr>
          <w:rFonts w:ascii="Times New Roman" w:hAnsi="Times New Roman" w:cs="Times New Roman"/>
          <w:sz w:val="24"/>
          <w:szCs w:val="24"/>
          <w:rtl/>
        </w:rPr>
        <w:t xml:space="preserve"> לפיכך קטנה מתגרשת אף על פי שאין בה דעת גמורה, אפילו אם קבל אביה קדושיה שהם דאורייתא, או חרשת שנתקדשה כשהיתה פקחת, ונתחרשה; אבל אם נשתטית, ואינה יודעת לשמור עצמה, אינו מוציאה עד שתבריא, שלא ינהגו בה מנהג הפקר. לפיכך מניחה, ונושא אחרת ומאכילה ומשקה משלה. ואין מחייבים אותו בשאר כסות ועונה ואינו חייב לרפאותה</w:t>
      </w:r>
      <w:r w:rsidRPr="007A7C28">
        <w:rPr>
          <w:rFonts w:ascii="Times New Roman" w:hAnsi="Times New Roman" w:cs="Times New Roman"/>
          <w:sz w:val="18"/>
          <w:szCs w:val="18"/>
          <w:rtl/>
        </w:rPr>
        <w:t xml:space="preserve"> (וי"א דחייב במזונותיה ורפואתה) (ב"י בשם הרשב"א והטור בשם הרמ"ה והראב"ד), (וכן פסק לעיל סי' ע' סעיף ד', וכן עיקר),</w:t>
      </w:r>
      <w:r w:rsidRPr="007A7C28">
        <w:rPr>
          <w:rFonts w:ascii="Times New Roman" w:hAnsi="Times New Roman" w:cs="Times New Roman"/>
          <w:sz w:val="24"/>
          <w:szCs w:val="24"/>
          <w:rtl/>
        </w:rPr>
        <w:t xml:space="preserve"> ולא לפדותה. ואם גירשה, מגורשת והוא שתהיה יודעת לשמור גיטה.</w:t>
      </w:r>
      <w:r w:rsidRPr="007A7C28">
        <w:rPr>
          <w:rFonts w:ascii="Times New Roman" w:hAnsi="Times New Roman" w:cs="Times New Roman"/>
          <w:sz w:val="18"/>
          <w:szCs w:val="18"/>
          <w:rtl/>
        </w:rPr>
        <w:t xml:space="preserve"> (וי"א דאפי' בדיעבד אינה מגורשת) (כן משמע במהרי"ו סימן צ"ב /נ"ב/); אבל בעתים שוטה ובעתים חלומה, וגירשה בעת חלימתה מפני שהיה נראה שתשאר כך, לא מהדרינן עובדא (פסקי מהרא"י סימן רט"ו). (ועיין לקמן סי' קכ"א סעיף ג').</w:t>
      </w:r>
      <w:r w:rsidRPr="007A7C28">
        <w:rPr>
          <w:rFonts w:ascii="Times New Roman" w:hAnsi="Times New Roman" w:cs="Times New Roman"/>
          <w:sz w:val="24"/>
          <w:szCs w:val="24"/>
          <w:rtl/>
        </w:rPr>
        <w:t xml:space="preserve"> ומוציאה מביתו ואינו חייב לחזור וליטפל בה.</w:t>
      </w:r>
    </w:p>
    <w:p w:rsidR="00A41EEE" w:rsidRPr="007A7C28" w:rsidRDefault="00A41EEE" w:rsidP="007A7C28">
      <w:pPr>
        <w:autoSpaceDE w:val="0"/>
        <w:autoSpaceDN w:val="0"/>
        <w:bidi/>
        <w:adjustRightInd w:val="0"/>
        <w:spacing w:after="0" w:line="240" w:lineRule="auto"/>
        <w:rPr>
          <w:rFonts w:ascii="Times New Roman" w:hAnsi="Times New Roman" w:cs="Times New Roman"/>
          <w:sz w:val="24"/>
          <w:szCs w:val="24"/>
        </w:rPr>
      </w:pPr>
      <w:r w:rsidRPr="007A7C28">
        <w:rPr>
          <w:rFonts w:ascii="Times New Roman" w:hAnsi="Times New Roman" w:cs="Times New Roman"/>
          <w:b/>
          <w:bCs/>
          <w:sz w:val="24"/>
          <w:szCs w:val="24"/>
          <w:rtl/>
        </w:rPr>
        <w:t>פתחי תשובה על שולחן ערוך אבן העזר הלכות גיטין סימן קיט סעיף ו</w:t>
      </w:r>
      <w:r w:rsidRPr="007A7C28">
        <w:rPr>
          <w:rFonts w:ascii="Times New Roman" w:hAnsi="Times New Roman" w:cs="Times New Roman"/>
          <w:sz w:val="24"/>
          <w:szCs w:val="24"/>
        </w:rPr>
        <w:t xml:space="preserve"> </w:t>
      </w:r>
    </w:p>
    <w:p w:rsidR="00A41EEE" w:rsidRPr="007A7C28" w:rsidRDefault="00A41EEE" w:rsidP="007A7C28">
      <w:pPr>
        <w:autoSpaceDE w:val="0"/>
        <w:autoSpaceDN w:val="0"/>
        <w:bidi/>
        <w:adjustRightInd w:val="0"/>
        <w:spacing w:after="0" w:line="240" w:lineRule="auto"/>
        <w:rPr>
          <w:rFonts w:ascii="Times New Roman" w:hAnsi="Times New Roman" w:cs="Times New Roman"/>
          <w:sz w:val="24"/>
          <w:szCs w:val="24"/>
          <w:rtl/>
        </w:rPr>
      </w:pPr>
      <w:r w:rsidRPr="007A7C28">
        <w:rPr>
          <w:rFonts w:ascii="Times New Roman" w:hAnsi="Times New Roman" w:cs="Times New Roman"/>
          <w:sz w:val="24"/>
          <w:szCs w:val="24"/>
          <w:rtl/>
        </w:rPr>
        <w:t>(ו)</w:t>
      </w:r>
      <w:r w:rsidRPr="007A7C28">
        <w:rPr>
          <w:rFonts w:ascii="Times New Roman" w:hAnsi="Times New Roman" w:cs="Times New Roman"/>
          <w:sz w:val="28"/>
          <w:szCs w:val="28"/>
          <w:rtl/>
        </w:rPr>
        <w:t xml:space="preserve"> החרים שלא לגרש</w:t>
      </w:r>
      <w:r w:rsidRPr="007A7C28">
        <w:rPr>
          <w:rFonts w:ascii="Times New Roman" w:hAnsi="Times New Roman" w:cs="Times New Roman"/>
          <w:sz w:val="24"/>
          <w:szCs w:val="24"/>
          <w:rtl/>
        </w:rPr>
        <w:t xml:space="preserve">. עיין בתשו' נו"ב סי' ע"ה במעשה באחד שגירש אשתו בעל כרחה ע"י שליח שתפסוה בעלי מלחמה להאשה באמצע הרחוב והשליח זרק הגט לחיקה והאשה צעקה ואין מושיע לה והיא לא נתרצית לקבל והשליכה הגט מחיקה. והורה כיון שיש כאן עבירה חמורה לעבור על חרגמ"ה לגרש בע"כ א"כ אין שליח לדבר עבירה ובטל מעשה השליחות לגמרי וכמו שנראה מדברי התוס' במס' ב"מ דף יו"ד ע"ב בד"ה דאמר בתירוץ השני ע"ש ולא נתגרשה בשליחות הבעל ואין כאן גירושין והיא אסורה להנשא והוא המגרש עודנו אישה וחייב בכל חיובי הבעל לאשתו ואסור באשה אחרת משום חרגמ"ה שלא לישא ב' נשים. וע"ז ערערו חכמי הדור ואמרו שלא אמרו אין שלד"ע אלא שלא יתחייב המשלח אבל עיקר המעשה אינו בטל. והוא ז"ל התאזר חיל להשיב על דבריהם באריכות ע"ש מסי' ע"ה עד סימן פ"ב מזה </w:t>
      </w:r>
      <w:r w:rsidRPr="007A7C28">
        <w:rPr>
          <w:rFonts w:ascii="Times New Roman" w:hAnsi="Times New Roman" w:cs="Times New Roman" w:hint="cs"/>
          <w:sz w:val="24"/>
          <w:szCs w:val="24"/>
          <w:rtl/>
        </w:rPr>
        <w:t>...</w:t>
      </w:r>
      <w:r w:rsidRPr="007A7C28">
        <w:rPr>
          <w:rFonts w:ascii="Times New Roman" w:hAnsi="Times New Roman" w:cs="Times New Roman"/>
          <w:sz w:val="24"/>
          <w:szCs w:val="24"/>
          <w:rtl/>
        </w:rPr>
        <w:t xml:space="preserve"> ועיין בנו"ב תנינא סי' קי"א וקי"ב וסי' קל"ה מענין זה ועמ"ש לקמן סי' קמ"א סל"ו ס"ק ל"ח. ועיין עוד בנו"ב קמא סי' ב' בד"ה ובלא"ה. שכ' דנראה לו דין חדש מה שלא נזכר עדיין בשום פוסק לפי דברי הרא"ש בגיטין דף י"א גבי תופס לב"ח שכ' דאף דבכל התורה שלוחו של אדם כמותו מ"מ לאו כל כמיניה לשוויה שליח במקום שחב לאחרים א"כ אף קודם חרגמ"ה ולדינא דגמ' דמגרש אדם אשתו בע"כ (וה"ה אפי' בזה"ז בגווני דרשאי לגרש בע"כ וכן מבואר מדברי תשובת שיבת ציון ס"ס פ"ח ע"ש) מ"מ ע"י שליח א"א לגרש בע"כ דאי אפשר לשוויה שליח לחוב להאשה ע"ש ועיין בנו"ב תניינא סי' ק"י דכמה חכמים הקשו לו זה נגד תלמוד ערוך בגיטין דף י' בשליחות בע"כ דבגירושין איתא ובקידושין ליתא וכן מסוגיא שבדף כ"א מתקיף לה רב שימי והא שליחות לקבלה דמדעתא איתא כו' דמשמע דוקא שליח לקבלה אבל שליח להולכה איתא אפי' בע"כ והוא ז"ל השיב דאין מכל זה השגה דגם הוא מודה דמשכחת שליח להולכה אפי' בע"כ ועד כאן לא אמרתי דלא מצי מגרש בע"כ ע"י שליח אלא היכא דהגט הוא חוב להאשה אבל היכא שאינו חוב לה כגון ארוסה שעדיין אינה זוכה בשום דבר משל בעלה שיהיה הגט מחשב חוב ואפי' לאסרה לכהונה משכחת שאין הגט חוב לה כגון שנתגרשה מאיש אחר וכמו כן אשה שזינתה תחת בעלה שנאסרה על בעלה והפסידה כתובה וכל תנאי כתובה ואינה מפסדת מאומה ע"י הגט ואדרבה זכות הוא שמתירה לשוק ודאי דיכול לעשות שליח לגרש בע"כ גם לדעת הרא"ש וא"כ י"ל דהסוגיות הנ"ל מיירי בכה"ג ע"ש עוד וגם בסי' קי"ב ובהגה מב"ה שם ובסי' קנ"ט מזה (ובס' יד המלך פ"ו מה' גירושין הלכה א'). </w:t>
      </w:r>
      <w:r w:rsidRPr="007A7C28">
        <w:rPr>
          <w:rFonts w:ascii="Times New Roman" w:hAnsi="Times New Roman" w:cs="Times New Roman" w:hint="cs"/>
          <w:sz w:val="24"/>
          <w:szCs w:val="24"/>
          <w:rtl/>
        </w:rPr>
        <w:t>...</w:t>
      </w:r>
      <w:r w:rsidRPr="007A7C28">
        <w:rPr>
          <w:rFonts w:ascii="Times New Roman" w:hAnsi="Times New Roman" w:cs="Times New Roman"/>
          <w:sz w:val="24"/>
          <w:szCs w:val="24"/>
          <w:rtl/>
        </w:rPr>
        <w:t xml:space="preserve"> </w:t>
      </w:r>
    </w:p>
    <w:p w:rsidR="00A41EEE" w:rsidRPr="007A7C28" w:rsidRDefault="00A41EEE" w:rsidP="007A7C28">
      <w:pPr>
        <w:bidi/>
        <w:spacing w:line="240" w:lineRule="auto"/>
        <w:rPr>
          <w:rFonts w:hint="cs"/>
          <w:rtl/>
        </w:rPr>
      </w:pPr>
    </w:p>
    <w:sectPr w:rsidR="00A41EEE" w:rsidRPr="007A7C28" w:rsidSect="007A7C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EE"/>
    <w:rsid w:val="003566DF"/>
    <w:rsid w:val="00386D13"/>
    <w:rsid w:val="00786474"/>
    <w:rsid w:val="007A7C28"/>
    <w:rsid w:val="00842AE4"/>
    <w:rsid w:val="008D095B"/>
    <w:rsid w:val="00A41EEE"/>
    <w:rsid w:val="00F85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1</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2</cp:revision>
  <dcterms:created xsi:type="dcterms:W3CDTF">2022-08-30T15:24:00Z</dcterms:created>
  <dcterms:modified xsi:type="dcterms:W3CDTF">2022-08-31T09:47:00Z</dcterms:modified>
</cp:coreProperties>
</file>