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67" w:rsidRPr="005660F3" w:rsidRDefault="007B1667" w:rsidP="008C79D6">
      <w:pPr>
        <w:bidi/>
        <w:rPr>
          <w:rFonts w:hint="cs"/>
          <w:b/>
          <w:bCs/>
          <w:rtl/>
        </w:rPr>
      </w:pPr>
      <w:r w:rsidRPr="005660F3">
        <w:rPr>
          <w:rFonts w:hint="cs"/>
          <w:b/>
          <w:bCs/>
          <w:rtl/>
        </w:rPr>
        <w:t>סוגיות התלמוד בענין הפקעת קידושין</w:t>
      </w:r>
    </w:p>
    <w:p w:rsidR="007B1667" w:rsidRPr="005660F3" w:rsidRDefault="007B1667" w:rsidP="007B1667">
      <w:pPr>
        <w:bidi/>
        <w:rPr>
          <w:rFonts w:hint="cs"/>
          <w:rtl/>
        </w:rPr>
      </w:pPr>
    </w:p>
    <w:p w:rsidR="008D095B" w:rsidRPr="005660F3" w:rsidRDefault="008C79D6" w:rsidP="007B1667">
      <w:pPr>
        <w:bidi/>
        <w:rPr>
          <w:rFonts w:hint="cs"/>
          <w:rtl/>
        </w:rPr>
      </w:pPr>
      <w:r w:rsidRPr="005660F3">
        <w:rPr>
          <w:rFonts w:hint="cs"/>
          <w:rtl/>
        </w:rPr>
        <w:t>משנה גיטין לב.</w:t>
      </w:r>
    </w:p>
    <w:p w:rsidR="008C79D6" w:rsidRPr="005660F3" w:rsidRDefault="008C79D6" w:rsidP="007D454C">
      <w:pPr>
        <w:bidi/>
        <w:rPr>
          <w:rFonts w:hint="cs"/>
          <w:rtl/>
        </w:rPr>
      </w:pPr>
      <w:r w:rsidRPr="005660F3">
        <w:rPr>
          <w:rFonts w:hint="cs"/>
          <w:rtl/>
        </w:rPr>
        <w:t>גמ' שם לג. ת"ר בטלו מבוטל ... בעילת זנות</w:t>
      </w:r>
    </w:p>
    <w:p w:rsidR="007D454C" w:rsidRPr="005660F3" w:rsidRDefault="007D454C" w:rsidP="007D454C">
      <w:pPr>
        <w:bidi/>
        <w:rPr>
          <w:rFonts w:hint="cs"/>
          <w:rtl/>
        </w:rPr>
      </w:pPr>
      <w:r w:rsidRPr="005660F3">
        <w:rPr>
          <w:rFonts w:hint="cs"/>
          <w:rtl/>
        </w:rPr>
        <w:t>רש"י שם לג. אדעתא, תינח, קדיש, מאי, שויוה, בעילת זנות</w:t>
      </w:r>
    </w:p>
    <w:p w:rsidR="007D454C" w:rsidRPr="005660F3" w:rsidRDefault="007D454C" w:rsidP="007D454C">
      <w:pPr>
        <w:bidi/>
        <w:rPr>
          <w:rFonts w:hint="cs"/>
          <w:rtl/>
        </w:rPr>
      </w:pPr>
      <w:r w:rsidRPr="005660F3">
        <w:rPr>
          <w:rFonts w:hint="cs"/>
          <w:rtl/>
        </w:rPr>
        <w:t>תוספות שם ואפקעינהו</w:t>
      </w:r>
    </w:p>
    <w:p w:rsidR="007D454C" w:rsidRPr="005660F3" w:rsidRDefault="007D454C" w:rsidP="008C79D6">
      <w:pPr>
        <w:bidi/>
        <w:rPr>
          <w:rFonts w:hint="cs"/>
          <w:rtl/>
        </w:rPr>
      </w:pPr>
    </w:p>
    <w:p w:rsidR="008C79D6" w:rsidRPr="005660F3" w:rsidRDefault="008C79D6" w:rsidP="007D454C">
      <w:pPr>
        <w:bidi/>
        <w:rPr>
          <w:rFonts w:hint="cs"/>
          <w:rtl/>
        </w:rPr>
      </w:pPr>
      <w:r w:rsidRPr="005660F3">
        <w:rPr>
          <w:rFonts w:hint="cs"/>
          <w:rtl/>
        </w:rPr>
        <w:t>גמ' כתובות ב: אמר רבא ולענין גיטין אינו כן, אלא רבא סברא דנפשיה ...שם ג. בעילת זנות</w:t>
      </w:r>
    </w:p>
    <w:p w:rsidR="008C79D6" w:rsidRPr="005660F3" w:rsidRDefault="008C79D6" w:rsidP="008C79D6">
      <w:pPr>
        <w:bidi/>
        <w:rPr>
          <w:rFonts w:hint="cs"/>
          <w:rtl/>
        </w:rPr>
      </w:pPr>
      <w:r w:rsidRPr="005660F3">
        <w:rPr>
          <w:rFonts w:hint="cs"/>
          <w:rtl/>
        </w:rPr>
        <w:t>רש"י שם דמדאורייתא, כל המקדש, ואפקעוה, תינח, קדיש, שויוה</w:t>
      </w:r>
    </w:p>
    <w:p w:rsidR="008C79D6" w:rsidRPr="005660F3" w:rsidRDefault="008C79D6" w:rsidP="008C79D6">
      <w:pPr>
        <w:bidi/>
        <w:rPr>
          <w:rFonts w:hint="cs"/>
          <w:rtl/>
        </w:rPr>
      </w:pPr>
      <w:r w:rsidRPr="005660F3">
        <w:rPr>
          <w:rFonts w:hint="cs"/>
          <w:rtl/>
        </w:rPr>
        <w:t>תוספות שם ג. ד"ה אדעתא, תינח</w:t>
      </w:r>
    </w:p>
    <w:p w:rsidR="007D454C" w:rsidRPr="005660F3" w:rsidRDefault="007D454C" w:rsidP="008C79D6">
      <w:pPr>
        <w:bidi/>
        <w:rPr>
          <w:rFonts w:hint="cs"/>
          <w:rtl/>
        </w:rPr>
      </w:pPr>
    </w:p>
    <w:p w:rsidR="008C79D6" w:rsidRPr="005660F3" w:rsidRDefault="007D454C" w:rsidP="007D454C">
      <w:pPr>
        <w:bidi/>
        <w:rPr>
          <w:rFonts w:hint="cs"/>
          <w:rtl/>
        </w:rPr>
      </w:pPr>
      <w:r w:rsidRPr="005660F3">
        <w:rPr>
          <w:rFonts w:hint="cs"/>
          <w:rtl/>
        </w:rPr>
        <w:t>גמ' גיטין עב: אמר רב הונא ... שם עג. בעילת זנות</w:t>
      </w:r>
    </w:p>
    <w:p w:rsidR="007D454C" w:rsidRPr="005660F3" w:rsidRDefault="007D454C" w:rsidP="007D454C">
      <w:pPr>
        <w:bidi/>
        <w:rPr>
          <w:rFonts w:hint="cs"/>
          <w:rtl/>
        </w:rPr>
      </w:pPr>
    </w:p>
    <w:p w:rsidR="007D454C" w:rsidRPr="005660F3" w:rsidRDefault="007D454C" w:rsidP="007D454C">
      <w:pPr>
        <w:bidi/>
        <w:rPr>
          <w:rFonts w:hint="cs"/>
          <w:rtl/>
        </w:rPr>
      </w:pPr>
      <w:r w:rsidRPr="005660F3">
        <w:rPr>
          <w:rFonts w:hint="cs"/>
          <w:rtl/>
        </w:rPr>
        <w:t>גמ' יבמות קי. ומי אמר רב אי בעל ... בעילת זנות</w:t>
      </w:r>
    </w:p>
    <w:p w:rsidR="007D454C" w:rsidRPr="005660F3" w:rsidRDefault="007D454C" w:rsidP="007D454C">
      <w:pPr>
        <w:bidi/>
        <w:rPr>
          <w:rFonts w:hint="cs"/>
        </w:rPr>
      </w:pPr>
      <w:r w:rsidRPr="005660F3">
        <w:rPr>
          <w:rFonts w:hint="cs"/>
          <w:rtl/>
        </w:rPr>
        <w:t>רש"י שם ד"ה וקא אפקעינהו, תינח, קדיש, שויוה</w:t>
      </w:r>
    </w:p>
    <w:p w:rsidR="007D454C" w:rsidRPr="005660F3" w:rsidRDefault="007D454C" w:rsidP="007D454C">
      <w:pPr>
        <w:bidi/>
        <w:rPr>
          <w:rFonts w:hint="cs"/>
          <w:rtl/>
        </w:rPr>
      </w:pPr>
      <w:r w:rsidRPr="005660F3">
        <w:rPr>
          <w:rFonts w:hint="cs"/>
          <w:rtl/>
        </w:rPr>
        <w:t>תוספות שם ד"ה לפיכך</w:t>
      </w:r>
    </w:p>
    <w:p w:rsidR="007D454C" w:rsidRPr="005660F3" w:rsidRDefault="007D454C" w:rsidP="007D454C">
      <w:pPr>
        <w:bidi/>
        <w:rPr>
          <w:rFonts w:hint="cs"/>
          <w:rtl/>
        </w:rPr>
      </w:pPr>
    </w:p>
    <w:p w:rsidR="007B1667" w:rsidRPr="005660F3" w:rsidRDefault="007B1667" w:rsidP="007B1667">
      <w:pPr>
        <w:bidi/>
        <w:rPr>
          <w:rFonts w:hint="cs"/>
          <w:rtl/>
        </w:rPr>
      </w:pPr>
      <w:r w:rsidRPr="005660F3">
        <w:rPr>
          <w:rFonts w:hint="cs"/>
          <w:rtl/>
        </w:rPr>
        <w:t>גמ' בבא בתרא מח: ואמר אמימר תליוה וקדיש ... בעילת זנות</w:t>
      </w:r>
    </w:p>
    <w:p w:rsidR="007B1667" w:rsidRPr="005660F3" w:rsidRDefault="007B1667" w:rsidP="007B1667">
      <w:pPr>
        <w:bidi/>
        <w:rPr>
          <w:rFonts w:hint="cs"/>
          <w:rtl/>
        </w:rPr>
      </w:pPr>
      <w:r w:rsidRPr="005660F3">
        <w:rPr>
          <w:rFonts w:hint="cs"/>
          <w:rtl/>
        </w:rPr>
        <w:t>רשב"ם שם ד"ה מר בר רב אשי, תינח, ואית דמפרש</w:t>
      </w:r>
    </w:p>
    <w:p w:rsidR="007B1667" w:rsidRPr="005660F3" w:rsidRDefault="007B1667" w:rsidP="007B1667">
      <w:pPr>
        <w:bidi/>
        <w:rPr>
          <w:rFonts w:hint="cs"/>
          <w:rtl/>
        </w:rPr>
      </w:pPr>
      <w:r w:rsidRPr="005660F3">
        <w:rPr>
          <w:rFonts w:hint="cs"/>
          <w:rtl/>
        </w:rPr>
        <w:t>תוספות שם תינח, קדיש</w:t>
      </w:r>
    </w:p>
    <w:p w:rsidR="007B1667" w:rsidRPr="005660F3" w:rsidRDefault="007B1667" w:rsidP="007B1667">
      <w:pPr>
        <w:bidi/>
        <w:rPr>
          <w:rFonts w:hint="cs"/>
          <w:rtl/>
        </w:rPr>
      </w:pPr>
    </w:p>
    <w:p w:rsidR="007B1667" w:rsidRPr="005660F3" w:rsidRDefault="007B1667" w:rsidP="007B1667">
      <w:pPr>
        <w:bidi/>
        <w:rPr>
          <w:rFonts w:hint="cs"/>
          <w:rtl/>
        </w:rPr>
      </w:pPr>
      <w:r w:rsidRPr="005660F3">
        <w:rPr>
          <w:rFonts w:hint="cs"/>
          <w:rtl/>
        </w:rPr>
        <w:t>גמ' גיטין פד. ת"ר הרי זה גיטך ... שם לאחר תצא</w:t>
      </w:r>
    </w:p>
    <w:p w:rsidR="007B1667" w:rsidRPr="005660F3" w:rsidRDefault="007B1667" w:rsidP="007B1667">
      <w:pPr>
        <w:bidi/>
        <w:rPr>
          <w:rFonts w:hint="cs"/>
          <w:rtl/>
        </w:rPr>
      </w:pPr>
      <w:r w:rsidRPr="005660F3">
        <w:rPr>
          <w:rFonts w:hint="cs"/>
          <w:rtl/>
        </w:rPr>
        <w:t>תוספות שם ד"ה אלא אמר ר"נ</w:t>
      </w:r>
    </w:p>
    <w:p w:rsidR="00185079" w:rsidRPr="005660F3" w:rsidRDefault="00185079" w:rsidP="00185079">
      <w:pPr>
        <w:bidi/>
        <w:rPr>
          <w:rFonts w:hint="cs"/>
          <w:rtl/>
        </w:rPr>
      </w:pPr>
    </w:p>
    <w:p w:rsidR="00185079" w:rsidRPr="005660F3" w:rsidRDefault="00185079" w:rsidP="00185079">
      <w:pPr>
        <w:autoSpaceDE w:val="0"/>
        <w:autoSpaceDN w:val="0"/>
        <w:bidi/>
        <w:adjustRightInd w:val="0"/>
      </w:pPr>
      <w:r w:rsidRPr="005660F3">
        <w:rPr>
          <w:b/>
          <w:bCs/>
          <w:u w:val="single"/>
          <w:rtl/>
        </w:rPr>
        <w:t xml:space="preserve">כתובות </w:t>
      </w:r>
      <w:r w:rsidRPr="005660F3">
        <w:rPr>
          <w:rFonts w:hint="cs"/>
          <w:b/>
          <w:bCs/>
          <w:u w:val="single"/>
          <w:rtl/>
        </w:rPr>
        <w:t>ב:</w:t>
      </w:r>
    </w:p>
    <w:p w:rsidR="00185079" w:rsidRPr="005660F3" w:rsidRDefault="00185079" w:rsidP="00185079">
      <w:pPr>
        <w:bidi/>
        <w:rPr>
          <w:rFonts w:hint="cs"/>
          <w:rtl/>
        </w:rPr>
      </w:pPr>
      <w:r w:rsidRPr="005660F3">
        <w:rPr>
          <w:rtl/>
        </w:rPr>
        <w:t xml:space="preserve">אמר רבא: ולענין גיטין אינו כן. אלמא קסבר רבא: אין אונס בגיטין. מנא ליה לרבא הא? </w:t>
      </w:r>
      <w:r w:rsidRPr="005660F3">
        <w:rPr>
          <w:rFonts w:hint="cs"/>
          <w:rtl/>
        </w:rPr>
        <w:t>...</w:t>
      </w:r>
      <w:r w:rsidRPr="005660F3">
        <w:rPr>
          <w:rtl/>
        </w:rPr>
        <w:t xml:space="preserve"> אלא רבא סברא דנפשיה קאמר: משום צנועות ומשום פרוצות; משום צנועות, דאי אמרת לא להוי גט,</w:t>
      </w:r>
      <w:r w:rsidRPr="005660F3">
        <w:rPr>
          <w:rFonts w:hint="cs"/>
          <w:rtl/>
        </w:rPr>
        <w:t xml:space="preserve"> </w:t>
      </w:r>
      <w:r w:rsidRPr="005660F3">
        <w:rPr>
          <w:rFonts w:hint="cs"/>
          <w:b/>
          <w:bCs/>
          <w:rtl/>
        </w:rPr>
        <w:t xml:space="preserve">[ג:] </w:t>
      </w:r>
      <w:r w:rsidRPr="005660F3">
        <w:rPr>
          <w:rtl/>
        </w:rPr>
        <w:t>זימנין דלא אניס וסברה דאניס, ומיעגנא ויתבה; ומשום פרוצות, דאי אמרת לא ליהוי גיטא, זימנין דאניס ואמרה לא אניס, ואזלא ומינסבא, ונמצא גט בטל ובניה ממזרים. ומי איכא מידי, דמדאורייתא לא להוי גט, ומשום צנועות ומשום פרוצות שרינן אשת איש לעלמא? אין, כל דמקדש אדעתא דרבנן מקדש, ואפקעינהו רבנן לקידושי מיניה. אמר ליה רבינא לרב אשי: תינח קדיש בכספא, קדיש בביאה מאי איכא למימר? שויוה רבנן לבעילתו בעילת זנות.</w:t>
      </w:r>
    </w:p>
    <w:p w:rsidR="007B1667" w:rsidRPr="005660F3" w:rsidRDefault="007B1667" w:rsidP="007B1667">
      <w:pPr>
        <w:bidi/>
        <w:rPr>
          <w:rFonts w:hint="cs"/>
          <w:rtl/>
        </w:rPr>
      </w:pPr>
    </w:p>
    <w:p w:rsidR="00185079" w:rsidRPr="005660F3" w:rsidRDefault="00185079" w:rsidP="00185079">
      <w:pPr>
        <w:autoSpaceDE w:val="0"/>
        <w:autoSpaceDN w:val="0"/>
        <w:bidi/>
        <w:adjustRightInd w:val="0"/>
      </w:pPr>
      <w:r w:rsidRPr="005660F3">
        <w:rPr>
          <w:rFonts w:hint="cs"/>
          <w:u w:val="single"/>
          <w:rtl/>
        </w:rPr>
        <w:t>רש"י שם|</w:t>
      </w:r>
    </w:p>
    <w:p w:rsidR="00185079" w:rsidRPr="005660F3" w:rsidRDefault="00185079" w:rsidP="00185079">
      <w:pPr>
        <w:autoSpaceDE w:val="0"/>
        <w:autoSpaceDN w:val="0"/>
        <w:bidi/>
        <w:adjustRightInd w:val="0"/>
        <w:rPr>
          <w:rFonts w:hint="cs"/>
          <w:rtl/>
        </w:rPr>
      </w:pPr>
      <w:r w:rsidRPr="005660F3">
        <w:rPr>
          <w:b/>
          <w:bCs/>
          <w:rtl/>
        </w:rPr>
        <w:t>דמדאורייתא לא הוי גיטא</w:t>
      </w:r>
      <w:r w:rsidRPr="005660F3">
        <w:rPr>
          <w:rtl/>
        </w:rPr>
        <w:t xml:space="preserve"> - שמצינו טענת אונס מן התורה שנאמר (דברים כב) ולנערה לא תעשה דבר.</w:t>
      </w:r>
      <w:r w:rsidRPr="005660F3">
        <w:rPr>
          <w:rFonts w:hint="cs"/>
          <w:rtl/>
        </w:rPr>
        <w:t xml:space="preserve">     </w:t>
      </w:r>
      <w:r w:rsidRPr="005660F3">
        <w:rPr>
          <w:b/>
          <w:bCs/>
          <w:rtl/>
        </w:rPr>
        <w:t>כל המקדש</w:t>
      </w:r>
      <w:r w:rsidRPr="005660F3">
        <w:rPr>
          <w:rtl/>
        </w:rPr>
        <w:t xml:space="preserve"> - כל המקדש אשה על דעת שהנהיגו חכמי ישראל בישראל הוא מקדשה שיהיו קיימין קידושין לפי דברי חכמים ויהיו בטילים לפי דברי חכמים על ידי גיטין שהכשירו חכמים.</w:t>
      </w:r>
      <w:r w:rsidRPr="005660F3">
        <w:rPr>
          <w:rFonts w:hint="cs"/>
          <w:rtl/>
        </w:rPr>
        <w:t xml:space="preserve">     </w:t>
      </w:r>
      <w:r w:rsidRPr="005660F3">
        <w:rPr>
          <w:b/>
          <w:bCs/>
          <w:rtl/>
        </w:rPr>
        <w:t>ואפקעוה רבנן לקידושין</w:t>
      </w:r>
      <w:r w:rsidRPr="005660F3">
        <w:rPr>
          <w:rtl/>
        </w:rPr>
        <w:t xml:space="preserve"> - כשיבא גט כזה אחריהם.</w:t>
      </w:r>
      <w:r w:rsidRPr="005660F3">
        <w:rPr>
          <w:rFonts w:hint="cs"/>
          <w:rtl/>
        </w:rPr>
        <w:t xml:space="preserve">     </w:t>
      </w:r>
      <w:r w:rsidRPr="005660F3">
        <w:rPr>
          <w:b/>
          <w:bCs/>
          <w:rtl/>
        </w:rPr>
        <w:t>תינח</w:t>
      </w:r>
      <w:r w:rsidRPr="005660F3">
        <w:rPr>
          <w:rtl/>
        </w:rPr>
        <w:t xml:space="preserve"> - למימר אפקעתא כדקדיש בכספא דנימא גט זה עוקר הקידושין ועושה מעות מתנה מעיקרן.</w:t>
      </w:r>
      <w:r w:rsidRPr="005660F3">
        <w:rPr>
          <w:rFonts w:hint="cs"/>
          <w:rtl/>
        </w:rPr>
        <w:t xml:space="preserve">     </w:t>
      </w:r>
      <w:r w:rsidRPr="005660F3">
        <w:rPr>
          <w:b/>
          <w:bCs/>
          <w:rtl/>
        </w:rPr>
        <w:t>קדיש בביאה מאי</w:t>
      </w:r>
      <w:r w:rsidRPr="005660F3">
        <w:rPr>
          <w:rtl/>
        </w:rPr>
        <w:t xml:space="preserve"> - אפקעתא מעיקרא איכא בשלמא על ידי גט כשר אף על פי שהקידושין קיימים עד עכשיו גזירת הכתוב היא שהגט כורתו ומתיר איסורו מכאן ולהבא אבל זה שאינו גט מן התורה ואתה מכשירו מפני דעתו של זה שקידשה על דעת חכמים ושביטלו על פי חכמים צריך אתה לומר שמעיקרן לא יהו קידושין ואי קדיש בביאה ואתה עוקר קידושין למפרע מה תהא על ביאתו.</w:t>
      </w:r>
      <w:r w:rsidRPr="005660F3">
        <w:rPr>
          <w:rFonts w:hint="cs"/>
          <w:rtl/>
        </w:rPr>
        <w:t xml:space="preserve">     </w:t>
      </w:r>
      <w:r w:rsidRPr="005660F3">
        <w:rPr>
          <w:b/>
          <w:bCs/>
          <w:rtl/>
        </w:rPr>
        <w:t>שויוה רבנן לבעילתו</w:t>
      </w:r>
      <w:r w:rsidRPr="005660F3">
        <w:rPr>
          <w:rtl/>
        </w:rPr>
        <w:t xml:space="preserve"> - למפרע על ידי גט שהוא מדבריהם בעילת זנות ויש בהן כח לעשות כן שהרי הוא תלה בהן, שמעתי כל רבותי מפרשים דקדיש בכספא דקידושי דרבנן נינהו ואי אפשר לומר כן חדא דגזירה שוה היא קיחה קיחה משדה עפרון (קידושין דף ב) וכל הלמד מגזירה שוה כמו שכתוב מפורש הוא לכל דבר ועוד אי דרבנן נינהו היאך סוקלין על ידו ומביאין חולין לעזרה על שגגתן וסוף סוף כי קא משנינן שויוה רבנן לבעילתו בעילת זנות על כרחך צריך אתה לפרש כמו שפירשתי שהקידושין נעקרין מעיקרן ולא מכאן ולהבא והמפרש לומר שויוה רבנן לכל מקדשי בביאה בעילת זנות טעות גמור הוא ובא להתיר אשת איש המתקדשת בביאה בלא גט מן הטעם הזה ולא מצינו זאת בהתלמוד.</w:t>
      </w:r>
    </w:p>
    <w:p w:rsidR="00185079" w:rsidRPr="005660F3" w:rsidRDefault="00185079" w:rsidP="00185079">
      <w:pPr>
        <w:autoSpaceDE w:val="0"/>
        <w:autoSpaceDN w:val="0"/>
        <w:bidi/>
        <w:adjustRightInd w:val="0"/>
        <w:rPr>
          <w:rFonts w:hint="cs"/>
          <w:rtl/>
        </w:rPr>
      </w:pPr>
    </w:p>
    <w:p w:rsidR="00185079" w:rsidRPr="005660F3" w:rsidRDefault="00185079" w:rsidP="00185079">
      <w:pPr>
        <w:autoSpaceDE w:val="0"/>
        <w:autoSpaceDN w:val="0"/>
        <w:bidi/>
        <w:adjustRightInd w:val="0"/>
        <w:rPr>
          <w:rFonts w:hint="cs"/>
          <w:rtl/>
        </w:rPr>
      </w:pPr>
      <w:r w:rsidRPr="005660F3">
        <w:rPr>
          <w:rFonts w:hint="cs"/>
          <w:u w:val="single"/>
          <w:rtl/>
        </w:rPr>
        <w:t>תוספות שם</w:t>
      </w:r>
    </w:p>
    <w:p w:rsidR="00185079" w:rsidRPr="005660F3" w:rsidRDefault="00185079" w:rsidP="00185079">
      <w:pPr>
        <w:autoSpaceDE w:val="0"/>
        <w:autoSpaceDN w:val="0"/>
        <w:bidi/>
        <w:adjustRightInd w:val="0"/>
        <w:rPr>
          <w:rtl/>
        </w:rPr>
      </w:pPr>
      <w:r w:rsidRPr="005660F3">
        <w:rPr>
          <w:b/>
          <w:bCs/>
          <w:rtl/>
        </w:rPr>
        <w:t>אדעתא דרבנן מקדש</w:t>
      </w:r>
      <w:r w:rsidRPr="005660F3">
        <w:rPr>
          <w:rtl/>
        </w:rPr>
        <w:t xml:space="preserve"> - לכן אומר</w:t>
      </w:r>
      <w:r w:rsidRPr="005660F3">
        <w:rPr>
          <w:rtl/>
        </w:rPr>
        <w:t>ים בשעת קידושין כדת משה וישראל.</w:t>
      </w:r>
      <w:r w:rsidRPr="005660F3">
        <w:rPr>
          <w:rFonts w:hint="cs"/>
          <w:rtl/>
        </w:rPr>
        <w:t xml:space="preserve">    </w:t>
      </w:r>
      <w:r w:rsidRPr="005660F3">
        <w:rPr>
          <w:b/>
          <w:bCs/>
          <w:rtl/>
        </w:rPr>
        <w:t>תינח דקדיש בכספא</w:t>
      </w:r>
      <w:r w:rsidRPr="005660F3">
        <w:rPr>
          <w:rtl/>
        </w:rPr>
        <w:t xml:space="preserve"> - דהפקר ב"ד היה הפקר והוו מעות מתנה וממילא יהו כל בעילותיו זנות קדיש בביאה מאי איכא למימר איך יפקיעו ביאה של קידושין ואפי' למ"ד בהאשה רבה (יבמות פט: ושם) דיש כח לחכמים לעקור דבר מן התורה היינו כגון דליכא עבירה כההיא דהאשה רבה דהדר לטיבלא אבל היכא דאיכא עבירה דמקודשת היא בביאה מאי איכא למימר ומשני שויוה רבנן בעילותיו בעילת זנות ואין כאן קדושין.</w:t>
      </w:r>
    </w:p>
    <w:p w:rsidR="00185079" w:rsidRPr="005660F3" w:rsidRDefault="00185079" w:rsidP="00185079">
      <w:pPr>
        <w:autoSpaceDE w:val="0"/>
        <w:autoSpaceDN w:val="0"/>
        <w:bidi/>
        <w:adjustRightInd w:val="0"/>
        <w:rPr>
          <w:rtl/>
        </w:rPr>
      </w:pPr>
    </w:p>
    <w:p w:rsidR="00185079" w:rsidRPr="005660F3" w:rsidRDefault="00185079" w:rsidP="00185079">
      <w:pPr>
        <w:autoSpaceDE w:val="0"/>
        <w:autoSpaceDN w:val="0"/>
        <w:bidi/>
        <w:adjustRightInd w:val="0"/>
      </w:pPr>
      <w:r w:rsidRPr="005660F3">
        <w:rPr>
          <w:rFonts w:hint="cs"/>
          <w:u w:val="single"/>
          <w:rtl/>
        </w:rPr>
        <w:t>יבמות קי.</w:t>
      </w:r>
    </w:p>
    <w:p w:rsidR="00185079" w:rsidRPr="005660F3" w:rsidRDefault="00185079" w:rsidP="00185079">
      <w:pPr>
        <w:bidi/>
        <w:rPr>
          <w:rFonts w:hint="cs"/>
          <w:rtl/>
        </w:rPr>
      </w:pPr>
      <w:r w:rsidRPr="005660F3">
        <w:rPr>
          <w:rtl/>
        </w:rPr>
        <w:lastRenderedPageBreak/>
        <w:t>ומי אמר רב כי בעל אין, אי לא בעל לא? והא ההיא עובדא דהוה בנרש, ואיקדישה כשהיא קטנה, וגדלה ואותביה אבי כורסייא, ואתא אחרינא וחטפה מיניה, ורב ברונא ורב חננאל תלמידי דרב הוו התם, ולא הצריכוה גיטא מבתרא! אמר רב פפא: בנרש מינסב נסיבי והדר מותבי אבי כורסייא. רב אשי אמר: הוא עשה שלא כהוגן, לפיכך עשו בו שלא כהוגן, ואפקעינהו רבנן לקידושי מיניה. אמר ליה רבינא לרב אשי: תינח דקדיש בכספא, קדיש בביאה מאי? שויוה רבנן לבעילתו בעילת זנות.</w:t>
      </w:r>
    </w:p>
    <w:p w:rsidR="00185079" w:rsidRPr="005660F3" w:rsidRDefault="00185079" w:rsidP="00185079">
      <w:pPr>
        <w:bidi/>
        <w:rPr>
          <w:rFonts w:hint="cs"/>
          <w:rtl/>
        </w:rPr>
      </w:pPr>
    </w:p>
    <w:p w:rsidR="00185079" w:rsidRPr="005660F3" w:rsidRDefault="00185079" w:rsidP="005660F3">
      <w:pPr>
        <w:autoSpaceDE w:val="0"/>
        <w:autoSpaceDN w:val="0"/>
        <w:bidi/>
        <w:adjustRightInd w:val="0"/>
      </w:pPr>
      <w:r w:rsidRPr="005660F3">
        <w:rPr>
          <w:u w:val="single"/>
          <w:rtl/>
        </w:rPr>
        <w:t xml:space="preserve">רש"י </w:t>
      </w:r>
      <w:r w:rsidR="005660F3" w:rsidRPr="005660F3">
        <w:rPr>
          <w:rFonts w:hint="cs"/>
          <w:u w:val="single"/>
          <w:rtl/>
        </w:rPr>
        <w:t>שם</w:t>
      </w:r>
    </w:p>
    <w:p w:rsidR="00185079" w:rsidRPr="005660F3" w:rsidRDefault="00185079" w:rsidP="005660F3">
      <w:pPr>
        <w:autoSpaceDE w:val="0"/>
        <w:autoSpaceDN w:val="0"/>
        <w:bidi/>
        <w:adjustRightInd w:val="0"/>
        <w:rPr>
          <w:rtl/>
        </w:rPr>
      </w:pPr>
      <w:r w:rsidRPr="005660F3">
        <w:rPr>
          <w:b/>
          <w:bCs/>
          <w:rtl/>
        </w:rPr>
        <w:t>וקא אפקעינהו לקידושין מיניה</w:t>
      </w:r>
      <w:r w:rsidRPr="005660F3">
        <w:rPr>
          <w:rtl/>
        </w:rPr>
        <w:t xml:space="preserve"> - דכל דמקדש תולה בדעת חכמים הוא דהא כדת משה וישראל קאמרינן ורבנן אמרי דחוטף אשה מבעלה לא ניהוי קידושין.</w:t>
      </w:r>
      <w:r w:rsidR="005660F3" w:rsidRPr="005660F3">
        <w:rPr>
          <w:rFonts w:hint="cs"/>
          <w:rtl/>
        </w:rPr>
        <w:t xml:space="preserve">     </w:t>
      </w:r>
      <w:r w:rsidRPr="005660F3">
        <w:rPr>
          <w:b/>
          <w:bCs/>
          <w:rtl/>
        </w:rPr>
        <w:t>תינח דקדיש בכספא</w:t>
      </w:r>
      <w:r w:rsidRPr="005660F3">
        <w:rPr>
          <w:rtl/>
        </w:rPr>
        <w:t xml:space="preserve"> - איכא למימר דאפקעינהו לקידושין ושוו מעות מתנה דהפקר ב"ד היה הפקר.</w:t>
      </w:r>
      <w:r w:rsidR="005660F3" w:rsidRPr="005660F3">
        <w:rPr>
          <w:rFonts w:hint="cs"/>
          <w:rtl/>
        </w:rPr>
        <w:t xml:space="preserve">     </w:t>
      </w:r>
      <w:r w:rsidRPr="005660F3">
        <w:rPr>
          <w:b/>
          <w:bCs/>
          <w:rtl/>
        </w:rPr>
        <w:t>קדיש בביאה</w:t>
      </w:r>
      <w:r w:rsidRPr="005660F3">
        <w:rPr>
          <w:rtl/>
        </w:rPr>
        <w:t xml:space="preserve"> - מאי הפקר ב"ד איכא למימר.</w:t>
      </w:r>
      <w:r w:rsidR="005660F3" w:rsidRPr="005660F3">
        <w:rPr>
          <w:rFonts w:hint="cs"/>
          <w:rtl/>
        </w:rPr>
        <w:t xml:space="preserve">     </w:t>
      </w:r>
      <w:r w:rsidRPr="005660F3">
        <w:rPr>
          <w:b/>
          <w:bCs/>
          <w:rtl/>
        </w:rPr>
        <w:t>שויוה לבעילתו בעילת זנות</w:t>
      </w:r>
      <w:r w:rsidRPr="005660F3">
        <w:rPr>
          <w:rtl/>
        </w:rPr>
        <w:t xml:space="preserve"> - והוא בדעתם תלה.</w:t>
      </w:r>
    </w:p>
    <w:p w:rsidR="00185079" w:rsidRPr="005660F3" w:rsidRDefault="00185079" w:rsidP="00185079">
      <w:pPr>
        <w:bidi/>
        <w:rPr>
          <w:rFonts w:hint="cs"/>
          <w:rtl/>
        </w:rPr>
      </w:pPr>
    </w:p>
    <w:p w:rsidR="005660F3" w:rsidRPr="005660F3" w:rsidRDefault="005660F3" w:rsidP="005660F3">
      <w:pPr>
        <w:autoSpaceDE w:val="0"/>
        <w:autoSpaceDN w:val="0"/>
        <w:bidi/>
        <w:adjustRightInd w:val="0"/>
      </w:pPr>
      <w:r w:rsidRPr="005660F3">
        <w:rPr>
          <w:u w:val="single"/>
          <w:rtl/>
        </w:rPr>
        <w:t xml:space="preserve">תוספות </w:t>
      </w:r>
      <w:r w:rsidRPr="005660F3">
        <w:rPr>
          <w:rFonts w:hint="cs"/>
          <w:u w:val="single"/>
          <w:rtl/>
        </w:rPr>
        <w:t>שם</w:t>
      </w:r>
    </w:p>
    <w:p w:rsidR="005660F3" w:rsidRPr="005660F3" w:rsidRDefault="005660F3" w:rsidP="005660F3">
      <w:pPr>
        <w:autoSpaceDE w:val="0"/>
        <w:autoSpaceDN w:val="0"/>
        <w:bidi/>
        <w:adjustRightInd w:val="0"/>
        <w:rPr>
          <w:rtl/>
        </w:rPr>
      </w:pPr>
      <w:r w:rsidRPr="005660F3">
        <w:rPr>
          <w:b/>
          <w:bCs/>
          <w:rtl/>
        </w:rPr>
        <w:t>לפיכך עשו לו שלא כהוגן ואפקעינהו לקידושי מיניה</w:t>
      </w:r>
      <w:r w:rsidRPr="005660F3">
        <w:rPr>
          <w:rtl/>
        </w:rPr>
        <w:t xml:space="preserve"> - מספקא לר"י אי טעמא דאפקעינהו משום דכל דמקדש אדעתא דרבנן מקדש או משום דיש כח ביד חכמים לעקור דבר מן התורה מדלא הזכיר כאן כמו שהזכיר בכל מקום כל דמקדש אדעתא דרבנן מקדש.</w:t>
      </w:r>
    </w:p>
    <w:p w:rsidR="005660F3" w:rsidRPr="005660F3" w:rsidRDefault="005660F3" w:rsidP="005660F3">
      <w:pPr>
        <w:bidi/>
        <w:rPr>
          <w:rFonts w:hint="cs"/>
          <w:rtl/>
        </w:rPr>
      </w:pPr>
    </w:p>
    <w:p w:rsidR="005660F3" w:rsidRPr="005660F3" w:rsidRDefault="005660F3" w:rsidP="005660F3">
      <w:pPr>
        <w:bidi/>
        <w:rPr>
          <w:rFonts w:hint="cs"/>
          <w:u w:val="single"/>
          <w:rtl/>
        </w:rPr>
      </w:pPr>
      <w:r w:rsidRPr="005660F3">
        <w:rPr>
          <w:rFonts w:hint="cs"/>
          <w:u w:val="single"/>
          <w:rtl/>
        </w:rPr>
        <w:t>בבא בתרא מח:</w:t>
      </w:r>
    </w:p>
    <w:p w:rsidR="005660F3" w:rsidRPr="005660F3" w:rsidRDefault="005660F3" w:rsidP="005660F3">
      <w:pPr>
        <w:bidi/>
        <w:rPr>
          <w:rFonts w:hint="cs"/>
          <w:rtl/>
        </w:rPr>
      </w:pPr>
      <w:r w:rsidRPr="005660F3">
        <w:rPr>
          <w:rtl/>
        </w:rPr>
        <w:t>ואמר אמימר: תליוה וקדיש - קדושיו קדושין. מר בר רב אשי אמר: באשה ודאי קדושין לא הוו, הוא עשה שלא כהוגן, לפיכך עשו עמו שלא כהוגן ואפקעינהו רבנן לקידושיה מיניה. אמר ליה רבינא לרב אשי: תינח דקדיש בכספא, קדיש בביאה מאי איכא למימר? אמר ליה: שויוה רבנן לבעילתו בעילת זנות.</w:t>
      </w:r>
    </w:p>
    <w:p w:rsidR="005660F3" w:rsidRPr="005660F3" w:rsidRDefault="005660F3" w:rsidP="005660F3">
      <w:pPr>
        <w:bidi/>
        <w:rPr>
          <w:rFonts w:hint="cs"/>
          <w:rtl/>
        </w:rPr>
      </w:pPr>
    </w:p>
    <w:p w:rsidR="005660F3" w:rsidRPr="005660F3" w:rsidRDefault="005660F3" w:rsidP="005660F3">
      <w:pPr>
        <w:autoSpaceDE w:val="0"/>
        <w:autoSpaceDN w:val="0"/>
        <w:bidi/>
        <w:adjustRightInd w:val="0"/>
        <w:rPr>
          <w:rtl/>
        </w:rPr>
      </w:pPr>
      <w:r w:rsidRPr="005660F3">
        <w:rPr>
          <w:u w:val="single"/>
          <w:rtl/>
        </w:rPr>
        <w:t xml:space="preserve">רשב"ם </w:t>
      </w:r>
      <w:r w:rsidRPr="005660F3">
        <w:rPr>
          <w:rFonts w:hint="cs"/>
          <w:u w:val="single"/>
          <w:rtl/>
        </w:rPr>
        <w:t>שם</w:t>
      </w:r>
    </w:p>
    <w:p w:rsidR="005660F3" w:rsidRPr="005660F3" w:rsidRDefault="005660F3" w:rsidP="005660F3">
      <w:pPr>
        <w:autoSpaceDE w:val="0"/>
        <w:autoSpaceDN w:val="0"/>
        <w:bidi/>
        <w:adjustRightInd w:val="0"/>
        <w:rPr>
          <w:rtl/>
        </w:rPr>
      </w:pPr>
      <w:r w:rsidRPr="005660F3">
        <w:rPr>
          <w:b/>
          <w:bCs/>
          <w:rtl/>
        </w:rPr>
        <w:t>מר בר רב אשי אמר</w:t>
      </w:r>
      <w:r w:rsidRPr="005660F3">
        <w:rPr>
          <w:rtl/>
        </w:rPr>
        <w:t xml:space="preserve"> - במכר מודינא דהוו זביני אבל גבי אשה תקון רבנן דלא ליהוו קדושין דהוא עשה שלא כהוגן שהכריחה לפיכך נעשה עמו שלא כהוגן שלא כדין דאע"ג דמן התורה ליהוו קידושין רבנן עקרינהו והפקירו אותן ועשו מעות מתנה ובמקום אחר מפרש דכל דמקדש אדעתא דרבנן מקדש כדת משה וישראל ורבנן אמור לא ליהוו קדושין נמצא שלא קדשה זה שהרי בדעת חכמים תלה והם אינם חפצים בקידושין הללו.</w:t>
      </w:r>
      <w:r w:rsidRPr="005660F3">
        <w:rPr>
          <w:rFonts w:hint="cs"/>
          <w:rtl/>
        </w:rPr>
        <w:t xml:space="preserve">     </w:t>
      </w:r>
      <w:r w:rsidRPr="005660F3">
        <w:rPr>
          <w:b/>
          <w:bCs/>
          <w:rtl/>
        </w:rPr>
        <w:t xml:space="preserve">תינח דקדיש בכספא </w:t>
      </w:r>
      <w:r w:rsidRPr="005660F3">
        <w:rPr>
          <w:rtl/>
        </w:rPr>
        <w:t>- יכולין חכמים להפקיע הקדושין דהפקר ב"ד הפקר גבי ממון וכאילו קדשה בגזל ובחמס דמיא דלא הוו קדושין אבל קדיש בביאה שעשה מעשה בגופה היאך יאמרו חכמים שלא תהא ביאה הרי בעל כרחנו ביאה היא.</w:t>
      </w:r>
    </w:p>
    <w:p w:rsidR="005660F3" w:rsidRPr="005660F3" w:rsidRDefault="005660F3" w:rsidP="005660F3">
      <w:pPr>
        <w:autoSpaceDE w:val="0"/>
        <w:autoSpaceDN w:val="0"/>
        <w:bidi/>
        <w:adjustRightInd w:val="0"/>
        <w:rPr>
          <w:rtl/>
        </w:rPr>
      </w:pPr>
      <w:r w:rsidRPr="005660F3">
        <w:rPr>
          <w:b/>
          <w:bCs/>
          <w:rtl/>
        </w:rPr>
        <w:t>ואית דמפרש</w:t>
      </w:r>
      <w:r w:rsidRPr="005660F3">
        <w:rPr>
          <w:rtl/>
        </w:rPr>
        <w:t xml:space="preserve"> - תינח דקדיש בכספא דקידושי כסף דרבנן הם אמרו והם אמרו וקידושין דדבריהן יכולין לעקור אבל קדיש בביאה דהוו קידושי דאורייתא מאי איכא למימר וטעות הוא בידם דמגזירה שוה ילפינן לקידושי כסף במסכת קדושין (דף ב) וגם לכל דבר אתקוש הוויות להדדי ואמרינן בכריתות (דף ה) אל תהי גזירה שוה קלה בעיניך שהרי נותר אחד מגופי תורה ולא למדה הכתוב אלא בגזירה שוה ועוד מאי האי דקמהדר ליה שויוה רבנן לבעילתו בעילת זנות הא כיון דמדאורייתא היא היאך יכולין לעשות ביאתו זנות אלא כיון דאדעתא דרבנן מקדש לא הוי קידושין דאמרי רבנן לא ליהוו קידושין ומתוך כך נמצאת מעצמה בעילת זנות.</w:t>
      </w:r>
    </w:p>
    <w:p w:rsidR="005660F3" w:rsidRPr="005660F3" w:rsidRDefault="005660F3" w:rsidP="005660F3">
      <w:pPr>
        <w:bidi/>
        <w:rPr>
          <w:rFonts w:hint="cs"/>
          <w:rtl/>
        </w:rPr>
      </w:pPr>
      <w:bookmarkStart w:id="0" w:name="_GoBack"/>
      <w:bookmarkEnd w:id="0"/>
    </w:p>
    <w:p w:rsidR="005660F3" w:rsidRPr="005660F3" w:rsidRDefault="005660F3" w:rsidP="005660F3">
      <w:pPr>
        <w:autoSpaceDE w:val="0"/>
        <w:autoSpaceDN w:val="0"/>
        <w:bidi/>
        <w:adjustRightInd w:val="0"/>
      </w:pPr>
      <w:r w:rsidRPr="005660F3">
        <w:rPr>
          <w:u w:val="single"/>
          <w:rtl/>
        </w:rPr>
        <w:t xml:space="preserve">תוספות </w:t>
      </w:r>
      <w:r w:rsidRPr="005660F3">
        <w:rPr>
          <w:rFonts w:hint="cs"/>
          <w:u w:val="single"/>
          <w:rtl/>
        </w:rPr>
        <w:t>שם</w:t>
      </w:r>
    </w:p>
    <w:p w:rsidR="005660F3" w:rsidRPr="005660F3" w:rsidRDefault="005660F3" w:rsidP="005660F3">
      <w:pPr>
        <w:autoSpaceDE w:val="0"/>
        <w:autoSpaceDN w:val="0"/>
        <w:bidi/>
        <w:adjustRightInd w:val="0"/>
        <w:rPr>
          <w:rtl/>
        </w:rPr>
      </w:pPr>
      <w:r w:rsidRPr="005660F3">
        <w:rPr>
          <w:b/>
          <w:bCs/>
          <w:rtl/>
        </w:rPr>
        <w:t>תינח דקדיש בכספא</w:t>
      </w:r>
      <w:r w:rsidRPr="005660F3">
        <w:rPr>
          <w:rtl/>
        </w:rPr>
        <w:t xml:space="preserve"> - הכא לא קאמר כל דמקדש אדעתא דרבנן מקדש וכן בפרק בית שמאי (יבמות דף קי. ושם ד"ה לפיכך) גבי עובדא דנרש דקדשה כשהיא קטנה וגדלה ואתא איניש אחרינא וחטפה מיניה כדאמר בריש כתובות (דף ג. ושם ד"ה תינח) ובהשולח (גיטין דף לג. ושם) משום דהכא ובפ' בית שמאי לא קדש אדעתא דרבנן כדקאמר הוא עשה שלא כהוגן וצריך לומר דסבר הכא דיש כח ביד חכמים לעקור דבר מן התורה כיון דאפקעינהו רבנן לקדושין מיניה ואף על גב דלא קדש אדעתם והכי פירושא בשלמא דקדיש בכספא מצו רבנן להפקיר הכסף ולתת במתנה לאשה אלא דקדיש בביאה אף על גב דיש כח ביד חכמים לעקור דבר מן התורה היינו היכא דליכא עבירה כגון (יבמות פט.) ההוא גריווא דהדר לטיבלא אבל ביאה וכי יעשו חכמים ביאתו ביאת עבירה ומשני אין ודאי דשוויוה ביאתו ביאת זנות ובההיא דכתובות (שם) ובהשולח (שם) לכאורה פליגי אהך דשמעתין דאיצטריך למימר טעמא דאדעתא דרבנן מקדש משמע דאי לאו דאדעתא דרבנן מקדש לא היה כח בידם להפקיע הקדושין ומיהו נראה דלא פליגי ואיצטריך טעמא דאדעתא דרבנן מקדש משום דהתם כיון דקדושין נעשו כהוגן לא היה כח לחכמים להפקיעם אי לאו משום דאדעתא דרבנן מקדש.</w:t>
      </w:r>
      <w:r w:rsidRPr="005660F3">
        <w:rPr>
          <w:rFonts w:hint="cs"/>
          <w:rtl/>
        </w:rPr>
        <w:t xml:space="preserve">      </w:t>
      </w:r>
      <w:r w:rsidRPr="005660F3">
        <w:rPr>
          <w:b/>
          <w:bCs/>
          <w:rtl/>
        </w:rPr>
        <w:t>קדיש בביאה מאי איכא למימר</w:t>
      </w:r>
      <w:r w:rsidRPr="005660F3">
        <w:rPr>
          <w:rtl/>
        </w:rPr>
        <w:t xml:space="preserve"> - תימה לרשב"א דקדיש בביאה בלא הפקעה לא להוו קדושין דהוי תליוהו ויהיב דכנגד גופה שקנוי לו אינו נותן לה כלום ודוחק לומר לפי שיש לה הנאת ביאה ועוד דאם כן הא דאמר אמימר תליוה וקדיש קדושיו קדושין לא הוי אלא דקדיש בכסף או בביאה אבל בשטר לא דהוי כמו תליוהו ויהיב וי"ל דכנגד גופה שקנוי לו מתחייב לה שאר כסות ועונה ואף על גב דפרי' לעיל גבי גט דלא חשיב זביני מה שהבעל נפטר משאר כסות ועונה ה"מ גבי בעל שהיה נותנם ברצון ולא היה מגרשה.</w:t>
      </w:r>
    </w:p>
    <w:p w:rsidR="005660F3" w:rsidRPr="005660F3" w:rsidRDefault="005660F3" w:rsidP="005660F3">
      <w:pPr>
        <w:bidi/>
      </w:pPr>
    </w:p>
    <w:sectPr w:rsidR="005660F3" w:rsidRPr="005660F3" w:rsidSect="00566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D6"/>
    <w:rsid w:val="00185079"/>
    <w:rsid w:val="005660F3"/>
    <w:rsid w:val="006A0032"/>
    <w:rsid w:val="00786474"/>
    <w:rsid w:val="007B1667"/>
    <w:rsid w:val="007D454C"/>
    <w:rsid w:val="008C79D6"/>
    <w:rsid w:val="008D095B"/>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2022-10-30T23:29:00Z</dcterms:created>
  <dcterms:modified xsi:type="dcterms:W3CDTF">2022-10-31T00:04:00Z</dcterms:modified>
</cp:coreProperties>
</file>