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42" w:rsidRPr="0094524A" w:rsidRDefault="00090842" w:rsidP="00090842">
      <w:pPr>
        <w:bidi/>
        <w:rPr>
          <w:u w:val="single"/>
          <w:rtl/>
        </w:rPr>
      </w:pPr>
      <w:bookmarkStart w:id="0" w:name="_GoBack"/>
      <w:bookmarkEnd w:id="0"/>
      <w:r w:rsidRPr="0094524A">
        <w:rPr>
          <w:rFonts w:hint="cs"/>
          <w:u w:val="single"/>
          <w:rtl/>
        </w:rPr>
        <w:t>בענין על מנת שתנשאי לפלוני</w:t>
      </w:r>
    </w:p>
    <w:p w:rsidR="00090842" w:rsidRPr="00090842" w:rsidRDefault="00090842" w:rsidP="00090842">
      <w:pPr>
        <w:bidi/>
        <w:rPr>
          <w:rtl/>
        </w:rPr>
      </w:pPr>
      <w:r w:rsidRPr="00090842">
        <w:rPr>
          <w:rFonts w:hint="cs"/>
          <w:rtl/>
        </w:rPr>
        <w:t>גיטין פד. הכי השתא ... לאחר תצא</w:t>
      </w:r>
    </w:p>
    <w:p w:rsidR="00090842" w:rsidRPr="00090842" w:rsidRDefault="00090842" w:rsidP="00090842">
      <w:pPr>
        <w:bidi/>
        <w:rPr>
          <w:rtl/>
        </w:rPr>
      </w:pPr>
      <w:r w:rsidRPr="00090842">
        <w:rPr>
          <w:rFonts w:hint="cs"/>
          <w:rtl/>
        </w:rPr>
        <w:t>תוספות שם ד"ה הכא (חלק הראשון)</w:t>
      </w:r>
    </w:p>
    <w:p w:rsidR="00090842" w:rsidRPr="00090842" w:rsidRDefault="00090842" w:rsidP="00090842">
      <w:pPr>
        <w:bidi/>
        <w:rPr>
          <w:rtl/>
        </w:rPr>
      </w:pPr>
      <w:r w:rsidRPr="00090842">
        <w:rPr>
          <w:rFonts w:hint="cs"/>
          <w:rtl/>
        </w:rPr>
        <w:t>רמב"ם פ"ח מהלכות גירושין הלי"ג</w:t>
      </w:r>
    </w:p>
    <w:p w:rsidR="00090842" w:rsidRPr="00090842" w:rsidRDefault="00090842" w:rsidP="00090842">
      <w:pPr>
        <w:bidi/>
        <w:rPr>
          <w:rtl/>
        </w:rPr>
      </w:pPr>
      <w:r w:rsidRPr="00090842">
        <w:rPr>
          <w:rFonts w:hint="cs"/>
          <w:rtl/>
        </w:rPr>
        <w:t>חידושי הרשב"א שם ד"ה אטו, תניא</w:t>
      </w:r>
    </w:p>
    <w:p w:rsidR="00090842" w:rsidRPr="00090842" w:rsidRDefault="00090842" w:rsidP="00090842">
      <w:pPr>
        <w:bidi/>
        <w:rPr>
          <w:rtl/>
        </w:rPr>
      </w:pPr>
      <w:r w:rsidRPr="00090842">
        <w:rPr>
          <w:rFonts w:hint="cs"/>
          <w:rtl/>
        </w:rPr>
        <w:t>חידושי הלכות למהרש"א על תוספות שם</w:t>
      </w:r>
    </w:p>
    <w:p w:rsidR="00090842" w:rsidRPr="00090842" w:rsidRDefault="00090842" w:rsidP="00090842">
      <w:pPr>
        <w:bidi/>
        <w:rPr>
          <w:rtl/>
        </w:rPr>
      </w:pPr>
      <w:r w:rsidRPr="00090842">
        <w:rPr>
          <w:rFonts w:hint="cs"/>
          <w:rtl/>
        </w:rPr>
        <w:t>מ"מ ולח"מ על הרמב"ם שם</w:t>
      </w:r>
    </w:p>
    <w:p w:rsidR="00090842" w:rsidRDefault="0094524A" w:rsidP="00090842">
      <w:pPr>
        <w:bidi/>
        <w:rPr>
          <w:rFonts w:hint="cs"/>
          <w:rtl/>
        </w:rPr>
      </w:pPr>
      <w:r>
        <w:rPr>
          <w:rFonts w:hint="cs"/>
          <w:rtl/>
        </w:rPr>
        <w:t>רמב"ם פי"א מהלכות מכירה הל"י</w:t>
      </w:r>
    </w:p>
    <w:p w:rsidR="0094524A" w:rsidRPr="00090842" w:rsidRDefault="0094524A" w:rsidP="0094524A">
      <w:pPr>
        <w:bidi/>
        <w:rPr>
          <w:rtl/>
        </w:rPr>
      </w:pPr>
      <w:r>
        <w:rPr>
          <w:rFonts w:hint="cs"/>
          <w:rtl/>
        </w:rPr>
        <w:t>חידושי הגר"ח הלכות גירושין שם</w:t>
      </w:r>
    </w:p>
    <w:p w:rsidR="00090842" w:rsidRPr="00090842" w:rsidRDefault="00090842" w:rsidP="00090842">
      <w:pPr>
        <w:bidi/>
        <w:rPr>
          <w:rtl/>
        </w:rPr>
      </w:pPr>
    </w:p>
    <w:p w:rsidR="00090842" w:rsidRPr="00090842" w:rsidRDefault="00090842" w:rsidP="00090842">
      <w:pPr>
        <w:autoSpaceDE w:val="0"/>
        <w:autoSpaceDN w:val="0"/>
        <w:bidi/>
        <w:adjustRightInd w:val="0"/>
      </w:pPr>
      <w:r w:rsidRPr="00090842">
        <w:rPr>
          <w:b/>
          <w:bCs/>
          <w:sz w:val="20"/>
          <w:szCs w:val="20"/>
          <w:u w:val="single"/>
          <w:rtl/>
        </w:rPr>
        <w:t>רמב"ם הלכות גירושין פרק ח הלכה יג</w:t>
      </w:r>
      <w:r w:rsidRPr="00090842">
        <w:t xml:space="preserve"> </w:t>
      </w:r>
    </w:p>
    <w:p w:rsidR="00090842" w:rsidRPr="00090842" w:rsidRDefault="00090842" w:rsidP="00090842">
      <w:pPr>
        <w:bidi/>
        <w:rPr>
          <w:rtl/>
        </w:rPr>
      </w:pPr>
      <w:r w:rsidRPr="00090842">
        <w:rPr>
          <w:rtl/>
        </w:rPr>
        <w:t>הרי זה גיטיך על מנת שתנשאי לפלוני אם נשאת לו הרי זה גט כשאר כל התנאים, אבל אמרו חכמים לא תנשא לא לאותו פלוני ולא לאחר, לאותו פלוני לא תנשא שמא יאמרו נשיהן נותנין זה לזה במתנה, ולאחר לא תנשא שאינו גט אלא בקיום התנאי, עברה ונשאת לאותו פלוני לא תצא, נשאת לאחר קודם שתנשא לו בטל הגט ותצא והולד ממזר וצריכה גט משני.</w:t>
      </w:r>
      <w:r w:rsidRPr="00090842">
        <w:rPr>
          <w:sz w:val="18"/>
          <w:szCs w:val="18"/>
          <w:rtl/>
        </w:rPr>
        <w:t xml:space="preserve"> </w:t>
      </w:r>
      <w:r w:rsidRPr="00090842">
        <w:rPr>
          <w:rFonts w:hint="cs"/>
          <w:sz w:val="18"/>
          <w:szCs w:val="18"/>
          <w:rtl/>
        </w:rPr>
        <w:t>(</w:t>
      </w:r>
      <w:r w:rsidRPr="00090842">
        <w:rPr>
          <w:sz w:val="18"/>
          <w:szCs w:val="18"/>
          <w:rtl/>
        </w:rPr>
        <w:t>/השגת הראב"ד/ נשאת לאחר קודם שתנשא לו בטל הגט ותנשא לו ותצא והולד ממזר וצריכה גט משני. א"א ולמה בטל הגט והלא יכול התנאי להתקיים יגרש אותה וישא אותה בעל התנאי ויתקיים הגט למפרע ואין הולד ממזר והכי איתא בירושלמי [ועוד אם בטל הגט היאך תנשא לו והלשון עצמו משובש], מכל מקום אסורה לחזור לאותו שנשאה ראשון מפני שמחזיר גרושתו מן הנשואין.</w:t>
      </w:r>
      <w:r w:rsidRPr="00090842">
        <w:rPr>
          <w:rFonts w:hint="cs"/>
          <w:sz w:val="18"/>
          <w:szCs w:val="18"/>
          <w:rtl/>
        </w:rPr>
        <w:t>)</w:t>
      </w:r>
    </w:p>
    <w:p w:rsidR="00090842" w:rsidRPr="00090842" w:rsidRDefault="00090842" w:rsidP="00090842">
      <w:pPr>
        <w:bidi/>
        <w:rPr>
          <w:rtl/>
        </w:rPr>
      </w:pPr>
    </w:p>
    <w:p w:rsidR="00090842" w:rsidRPr="00090842" w:rsidRDefault="00090842" w:rsidP="00090842">
      <w:pPr>
        <w:autoSpaceDE w:val="0"/>
        <w:autoSpaceDN w:val="0"/>
        <w:bidi/>
        <w:adjustRightInd w:val="0"/>
      </w:pPr>
      <w:r w:rsidRPr="00090842">
        <w:rPr>
          <w:b/>
          <w:bCs/>
          <w:sz w:val="20"/>
          <w:szCs w:val="20"/>
          <w:u w:val="single"/>
          <w:rtl/>
        </w:rPr>
        <w:t>חדושי הרשב"א מסכת גיטין דף פד עמוד א</w:t>
      </w:r>
      <w:r w:rsidRPr="00090842">
        <w:t xml:space="preserve"> </w:t>
      </w:r>
    </w:p>
    <w:p w:rsidR="00090842" w:rsidRPr="00090842" w:rsidRDefault="00090842" w:rsidP="00090842">
      <w:pPr>
        <w:autoSpaceDE w:val="0"/>
        <w:autoSpaceDN w:val="0"/>
        <w:bidi/>
        <w:adjustRightInd w:val="0"/>
        <w:rPr>
          <w:rtl/>
        </w:rPr>
      </w:pPr>
      <w:r w:rsidRPr="00090842">
        <w:rPr>
          <w:sz w:val="28"/>
          <w:szCs w:val="28"/>
          <w:rtl/>
        </w:rPr>
        <w:t>אטו</w:t>
      </w:r>
      <w:r w:rsidRPr="00090842">
        <w:rPr>
          <w:rtl/>
        </w:rPr>
        <w:t xml:space="preserve"> בדידה קיימא לאיגרושי. וא"ת דילמא בשנתקדשה על תנאי שיגרשנה לזמן ידוע דהשתא קיימא בדידה לאיגרושי, י"ל דאפי' כי מיגרשא אכתי איכא למיפרך אטו בדידה קיימא לאינסובי להאי, והאי דאמרי' לקמן פלוני איפשר דמשחדא ליה בממונא, לא דמיא להאי דהכא אין לה לסמוך על זה לעבור ולינשא דשמא לא מקבל מינה, והכא דעדיפא מינה נקט משום דהיא חששא קמייתא לומר דאפי' גירושין של זה אין בידה ואיכא תרתי דגירושיה ונישואיה אין בידה.</w:t>
      </w:r>
    </w:p>
    <w:p w:rsidR="00090842" w:rsidRPr="00090842" w:rsidRDefault="00090842" w:rsidP="00090842">
      <w:pPr>
        <w:autoSpaceDE w:val="0"/>
        <w:autoSpaceDN w:val="0"/>
        <w:bidi/>
        <w:adjustRightInd w:val="0"/>
        <w:rPr>
          <w:rtl/>
        </w:rPr>
      </w:pPr>
      <w:r w:rsidRPr="00090842">
        <w:rPr>
          <w:sz w:val="28"/>
          <w:szCs w:val="28"/>
          <w:rtl/>
        </w:rPr>
        <w:t>תניא</w:t>
      </w:r>
      <w:r w:rsidRPr="00090842">
        <w:rPr>
          <w:rtl/>
        </w:rPr>
        <w:t xml:space="preserve"> כותיה דרבא הרי זו לא תנשא לא לו ולא לאחר ואם נשאת לו לא תצא לאחר תצא. כתב הרמב"ם ז"ל ואם נשאת לאחר קודם שתנשא לו בטל הגט (ותנשא לו) ותצא והולד ממזר וצריכה גט משני, ואינו מחוור למה הגט בטל דהא איפשר שיגרש זה וישא אותה בעל התנאי, וזו מן ההשגות שהשיג עליו הראב"ד ז"ל, ותדע לך דהא רבא לא קשיא ליה אלא לכתחלה אמאי תנשא לאחר כיון דאין בידה לאיגרושי ולקיומי תנאה אבל קיימתו מקויים ומגורשת למפרע ובניה מראשון כשרין, ואם נתאלמנה או נתגרשה מן השני הזה שהוא בעל התנאי אסורה לחזור לזה שנשאה ראשון משום מחזיר גרושתו מן הנישואין, ומסתברא דבעל מנת שתתני לי מאתים זוז דאמרי' ולאחר לא תנשא עד שתתן אם עברה ונשאת קודם שתתן לא תצא דהכא לא אמרו תצא אלא משום דאיכא למימר דאי איפשר לה לקיים תנאה ולינשא לזה בעל התנאי אלא אם יוציא הראשון בגט, וכדמשמע מדאמרינן והא בעיא לקיומי תנאה וכי תימא איפשר דמיגרשא למחר ומקיימה לתנאה דאלמא בלא גירושין של זה אי איפשר לה לקיים תנאה דאשת הראשון היא והילכך על כרחין תצא מזה ולא סגיא דלאו הכי, אבל התם איפשר דמקיימא תנאה תותי גברה ואמאי תיפוק, ואפי' תמצא לומר דהכא בלא גירושי ראשון יכולה לקיים תנאה ולהנשא לזה בעל התנאי, וכן דעת רבינו יצחק הזקן זצ"ל לפי שאין קידושי ראשון חלין עד שיתקיים התנאי ושתנשא לזה, וכיון שאלו לא חלו קדושי שני נמצא שהגט בטל א"כ לא חלו קדושי ראשון עד שיחולו קדושי שני, והא דפריך רבא הא בעיא לקיומי תנאה ולאו בידה לאיגרושי משום שאינה יכולה לקיים תנאה בלא גט מראשון אא"כ עמדה אצל הראשון בזנות ובאיסור פנויה אבל אם נתגרשה מראשון בגט ונשאת לשני נמצאת קידושיה מראשון קידושין גמורין למפרע ובהיתר עמדה אצלו וזה אינו בידה, אבל בלא גט נצטרך לומר שחלו קדושי שני והופקעו קידושי ראשון והילכך לא תינשא לראשון, ומיהו מ"מ הכא לא מפקינן לה אלא מהאי טעמא, אבל בעל מנת שתתני לי מאתים זוז יכולה לקיים תנאה בהיתר והילכך לא תצא, ואיפשר דאסורה בביאה מדרבנן עד שתתן דהא מעיקרא גזרינן בה שמא לא תתן והשתא נמי אף על פי שאין מחמירין עליה להוציאה אין מקילין בה להתירה עד שיתקיים התנאי.</w:t>
      </w:r>
    </w:p>
    <w:p w:rsidR="00090842" w:rsidRPr="00090842" w:rsidRDefault="00090842" w:rsidP="00090842">
      <w:pPr>
        <w:bidi/>
        <w:rPr>
          <w:rtl/>
        </w:rPr>
      </w:pPr>
    </w:p>
    <w:p w:rsidR="00090842" w:rsidRPr="00090842" w:rsidRDefault="00090842" w:rsidP="00090842">
      <w:pPr>
        <w:autoSpaceDE w:val="0"/>
        <w:autoSpaceDN w:val="0"/>
        <w:bidi/>
        <w:adjustRightInd w:val="0"/>
      </w:pPr>
      <w:r w:rsidRPr="00090842">
        <w:rPr>
          <w:b/>
          <w:bCs/>
          <w:u w:val="single"/>
          <w:rtl/>
        </w:rPr>
        <w:t>מגיד משנה הלכות גירושין פרק ח הלכה יג</w:t>
      </w:r>
      <w:r w:rsidRPr="00090842">
        <w:t xml:space="preserve"> </w:t>
      </w:r>
    </w:p>
    <w:p w:rsidR="00090842" w:rsidRPr="00090842" w:rsidRDefault="00090842" w:rsidP="00090842">
      <w:pPr>
        <w:autoSpaceDE w:val="0"/>
        <w:autoSpaceDN w:val="0"/>
        <w:bidi/>
        <w:adjustRightInd w:val="0"/>
        <w:rPr>
          <w:rtl/>
        </w:rPr>
      </w:pPr>
      <w:r w:rsidRPr="00090842">
        <w:rPr>
          <w:rtl/>
        </w:rPr>
        <w:t xml:space="preserve">[יג] הרי זה גיטך על מנת שתנשאי וכו'. ברייתא שם (פ"ד) הרי זה גיטך ע"מ שתנשאי לפלוני הרי זו לא תנשא ואם נשאת לא תצא מאי קאמר ואסיק רבא דהכי קאמר הרי זה לא תנשא לא לו וכו' ותניא כותיה דרבא וכו' וממה שלא סיימו בגמרא לאחר תצא ותנשא לאותו פלוני כדי שלא יהא גיטה בטל למפרע [ונשואיה מאחר בעבירה] דקדק רבינו שכל שנשאת לאחר תחלה עברה על תנאה ובטל הגט דעל מנת שתנשאי לפלוני תחלה משמע דאי לא הוה להו למתני תקנתא. ובהשגות א"א ולמה בטל הגט וכו' והכי איתא בירושלמי [ועוד אם בטל היאך תנשא לו] ומכל מקום וכו'. ולא מצאתי בירושלמי אלא כך על מנת שתבעלי מפלוני בתחלה הוא אסור לבעול עבר ובעל הותר הגט למפרע ע"כ. ואין ענינו מ"ש הר"א ז"ל ופירושו בתחלה אסור לבעול שמא יאמרו נשיהן נותנין במתנה ואף על פי שלא נזכר זה בגמרתנו אלא בעל מנת שתשנאי דעת הירושלמי שהוא הדין לעל מנת שתבעלי והרשב"א ז"ל הסכים לדעת הר"א ז"ל. ומ"ש רבינו וצריכה גט כדי שלא יאמרו אשת איש יוצאה בלא גט כיון שנשאת כמו שיתבאר פרק עשירי. ודע שלדברי הכל כל שנשאת תחלה לאותו פלוני אם גירשה מותרת לכל שהרי נתקיים התנאי ואם התנה עליה על מנת שתבעלי לפלוני אמרו בגמרא נתקיים התנאי הרי זה גט ואם לאו אינו גט ופירשו מקצת המפרשים ז"ל דנתקיים התנאי הוא כל שנבעלה לו בין על ידי נשואין בין בזנות: </w:t>
      </w:r>
    </w:p>
    <w:p w:rsidR="00090842" w:rsidRPr="00090842" w:rsidRDefault="00090842" w:rsidP="00090842">
      <w:pPr>
        <w:autoSpaceDE w:val="0"/>
        <w:autoSpaceDN w:val="0"/>
        <w:bidi/>
        <w:adjustRightInd w:val="0"/>
        <w:rPr>
          <w:b/>
          <w:bCs/>
          <w:u w:val="single"/>
          <w:rtl/>
        </w:rPr>
      </w:pPr>
    </w:p>
    <w:p w:rsidR="00090842" w:rsidRPr="00090842" w:rsidRDefault="00090842" w:rsidP="00090842">
      <w:pPr>
        <w:autoSpaceDE w:val="0"/>
        <w:autoSpaceDN w:val="0"/>
        <w:bidi/>
        <w:adjustRightInd w:val="0"/>
      </w:pPr>
      <w:r w:rsidRPr="00090842">
        <w:rPr>
          <w:b/>
          <w:bCs/>
          <w:u w:val="single"/>
          <w:rtl/>
        </w:rPr>
        <w:t>לחם משנה הלכות גירושין פרק ח הלכה יג</w:t>
      </w:r>
      <w:r w:rsidRPr="00090842">
        <w:t xml:space="preserve"> </w:t>
      </w:r>
    </w:p>
    <w:p w:rsidR="00090842" w:rsidRDefault="00090842" w:rsidP="00090842">
      <w:pPr>
        <w:bidi/>
        <w:rPr>
          <w:rFonts w:hint="cs"/>
          <w:rtl/>
        </w:rPr>
      </w:pPr>
      <w:r w:rsidRPr="00090842">
        <w:rPr>
          <w:rtl/>
        </w:rPr>
        <w:t xml:space="preserve">[יג] הרי זה גיטך על מנת שתנשאי לפלוני וכו'. כתב ה"ה ולא מצאתי בירושלמי אלא כך. נראה שהסיוע שמביא הראב"ד ז"ל הוא מזה הירושלמי ושראה לבארו לדעתו דהראב"ד ז"ל דאמרו שם אמר ר' שימי מצינו אשה בתחלה אין חייבין עליה משום ערוה ובסוף חייבין עליה </w:t>
      </w:r>
      <w:r w:rsidRPr="00090842">
        <w:rPr>
          <w:rtl/>
        </w:rPr>
        <w:lastRenderedPageBreak/>
        <w:t>משום ערוה א"ל ר' מנא למה זה דומה לאחד שאמר לאשתו ה"ז גיטך על מנת שתבעלי לפלוני בתחלה אסור הוא לבעול עבר ובעל הותר הגט למפרע. ונראה דה"פ לדעת הראב"ד ז"ל מצינו אשה בתחלה כלומר מי שגירש את אשתו על מנת שתבעל לפלוני וקדשה אחר ובא אותו פלוני שהיו הגירושין על תנאי שתבעל לו ובעלה בביאה ראשונה אין חייב משום ערוה דאין כאן קדושין כיון דלא נתקיים הגט שעדיין לא נתקיים התנאי אבל אחר שבעל ביאה ראשונה אחר כך חייב עליה משום ערוה דבביאה ראשונה נתקיים הגט ותפסו קדושי שני למפרע מפני שהותר הגט למפרע וזהו שאמר בסוף חייבים עליה כלומר אותו פלוני הבא עליה חייב עליה משום ערוה אחר ביאה ראשונה והביא הדמיון ואמר הא למה זה דומה וכו' בתחלה אסור הוא לבעול עבר ובעל הותר הגט למפרע כלומר ואותו פלוני שהיה התנאי שתבעל לו כיון שנתקדשה לאחר אסור הוא שתבעל לו אף על גב דלא נתקיים התנאי של הגט ולא תפסי קדושי שני מ"מ מפני שנראית אשת איש אסור לבעול עבר ובעל הותר הגט למפרע. וזה הפירוש דחאו הרב המגיד וכתב ולא מצאתי בירושלמי אלא כך כלומר אלו הדברים האמורים שכתבתי מצינו אשה וכו' לא מצאם הרב המגיד ז"ל. ופירש הפירוש דבתחלה אסור לבעול שלא כדברי הראב"ד ז"ל אלא משום שמא יאמרו נשיהן וכו' והרגיש בפירושו שלא נזכר זה בגמרא אלא בעל מנת שתנשאי וכו':</w:t>
      </w:r>
    </w:p>
    <w:p w:rsidR="0094524A" w:rsidRDefault="0094524A" w:rsidP="0094524A">
      <w:pPr>
        <w:bidi/>
        <w:rPr>
          <w:rFonts w:hint="cs"/>
          <w:rtl/>
        </w:rPr>
      </w:pPr>
    </w:p>
    <w:p w:rsidR="0094524A" w:rsidRPr="0094524A" w:rsidRDefault="0094524A" w:rsidP="0094524A">
      <w:pPr>
        <w:autoSpaceDE w:val="0"/>
        <w:autoSpaceDN w:val="0"/>
        <w:bidi/>
        <w:adjustRightInd w:val="0"/>
      </w:pPr>
      <w:r w:rsidRPr="0094524A">
        <w:rPr>
          <w:b/>
          <w:bCs/>
          <w:color w:val="000000"/>
          <w:u w:val="single"/>
          <w:rtl/>
        </w:rPr>
        <w:t>רמב"ם הלכות מכירה פרק יא הלכה י</w:t>
      </w:r>
      <w:r w:rsidRPr="0094524A">
        <w:t xml:space="preserve"> </w:t>
      </w:r>
    </w:p>
    <w:p w:rsidR="0094524A" w:rsidRDefault="0094524A" w:rsidP="0094524A">
      <w:pPr>
        <w:autoSpaceDE w:val="0"/>
        <w:autoSpaceDN w:val="0"/>
        <w:bidi/>
        <w:adjustRightInd w:val="0"/>
        <w:rPr>
          <w:rFonts w:hint="cs"/>
          <w:color w:val="000000"/>
          <w:rtl/>
        </w:rPr>
      </w:pPr>
      <w:r>
        <w:rPr>
          <w:color w:val="000000"/>
          <w:rtl/>
        </w:rPr>
        <w:t xml:space="preserve">מי שהקנה לחבירו והתנה עליו על מנת שתתן מקח זה או תמכרנו לפלוני, אם נתנו או מכרו לאותו פלוני קנה, ואם לא קיים התנאי ומכרו לאחר, או שלא מכרו ולא נתנו בזמן שקבע לו לא קנה, וכן המוכר או הלוקח שהתנו שיחזיר לו המקח בזמן פלוני או כשיתן לו המעות, הרי המכר קיים ויחזיר כשהתנה. </w:t>
      </w:r>
    </w:p>
    <w:p w:rsidR="0094524A" w:rsidRDefault="0094524A" w:rsidP="0094524A">
      <w:pPr>
        <w:autoSpaceDE w:val="0"/>
        <w:autoSpaceDN w:val="0"/>
        <w:bidi/>
        <w:adjustRightInd w:val="0"/>
        <w:rPr>
          <w:rFonts w:hint="cs"/>
          <w:color w:val="000000"/>
          <w:rtl/>
        </w:rPr>
      </w:pPr>
    </w:p>
    <w:p w:rsidR="0094524A" w:rsidRPr="0094524A" w:rsidRDefault="0094524A" w:rsidP="0094524A">
      <w:pPr>
        <w:autoSpaceDE w:val="0"/>
        <w:autoSpaceDN w:val="0"/>
        <w:bidi/>
        <w:adjustRightInd w:val="0"/>
        <w:rPr>
          <w:sz w:val="23"/>
          <w:szCs w:val="23"/>
        </w:rPr>
      </w:pPr>
      <w:r w:rsidRPr="0094524A">
        <w:rPr>
          <w:b/>
          <w:bCs/>
          <w:sz w:val="23"/>
          <w:szCs w:val="23"/>
          <w:u w:val="single"/>
          <w:rtl/>
        </w:rPr>
        <w:t>חדושי ר' חיים הלוי הלכות גירושין פרק ח הלכה יג</w:t>
      </w:r>
      <w:r w:rsidRPr="0094524A">
        <w:rPr>
          <w:sz w:val="23"/>
          <w:szCs w:val="23"/>
        </w:rPr>
        <w:t xml:space="preserve"> </w:t>
      </w:r>
    </w:p>
    <w:p w:rsidR="0094524A" w:rsidRPr="0094524A" w:rsidRDefault="0094524A" w:rsidP="0094524A">
      <w:pPr>
        <w:autoSpaceDE w:val="0"/>
        <w:autoSpaceDN w:val="0"/>
        <w:bidi/>
        <w:adjustRightInd w:val="0"/>
        <w:rPr>
          <w:color w:val="000000"/>
          <w:sz w:val="23"/>
          <w:szCs w:val="23"/>
          <w:rtl/>
        </w:rPr>
      </w:pPr>
      <w:r w:rsidRPr="0094524A">
        <w:rPr>
          <w:color w:val="000000"/>
          <w:sz w:val="23"/>
          <w:szCs w:val="23"/>
          <w:rtl/>
        </w:rPr>
        <w:t>[יג] הרי זה גיטך על מנת שתנשאי לפלוני וכו' ולאחר לא תנשא שאינו גט אלא בקיום התנאי וכו' נשאת לאחר קודם שתנשא לאותו פלוני בטל הגט ותצא והולד ממזר וצריכה גט משני עכ"ל.</w:t>
      </w:r>
    </w:p>
    <w:p w:rsidR="0094524A" w:rsidRPr="0094524A" w:rsidRDefault="0094524A" w:rsidP="0094524A">
      <w:pPr>
        <w:autoSpaceDE w:val="0"/>
        <w:autoSpaceDN w:val="0"/>
        <w:bidi/>
        <w:adjustRightInd w:val="0"/>
        <w:rPr>
          <w:color w:val="000000"/>
          <w:sz w:val="23"/>
          <w:szCs w:val="23"/>
          <w:rtl/>
        </w:rPr>
      </w:pPr>
      <w:r w:rsidRPr="0094524A">
        <w:rPr>
          <w:color w:val="000000"/>
          <w:sz w:val="23"/>
          <w:szCs w:val="23"/>
          <w:rtl/>
        </w:rPr>
        <w:t>והוא בגיטין דף פ"ד [ע"א] תנו רבנן הרי זה גיטך על מנת שתנשאי לפלוני הרי זו לא תנשא ואם נישאת לא תצא מאי קאמר אמר ר"נ הכי קאמר הרי זו לא תנשא לו וכו' א"ל רבא לו הוא דלא תנשא אבל לאחר תנשא והא בעיא קיומי' לתנאה וכי תימא וכו' בדידה קיימא לאיגרושי, אלא אמר רבא ה"ז לא תנשא לא לו ולא לאחר וכו', ואם נישאת לו לא תצא וכו' לאחר תצא, ודעת הרבה מהראשונים דכיון דהטעם דתצא הוא משום דלאו בדידה קיימא לאיגרושי א"כ הא מיהא דהיכא דקיימה התנאי לאחר גירושין נתקיים הגט למפרע, אכן הרמב"ם מפרש דכיון דעשתה דבר שאין בידה לקיים התנאי זהו גופיה חשוב ביטול התנאי והגט, ונתבטל הגט לגמרי, ואינו מועיל עוד קיום התנאי. ומקור הדבר נראה, משום דקשה בסוגיא דקאמר דתצא משום דלאו בדידה קיימא לאיגרושי, ותיפוק לן דגם להתקדש לאותו פלוני הרי ג"כ אין בידה, ועוד קשה להנך פוסקים דס"ל דבתנאי דמעכשיו מותרת לינשא מיד קודם קיום התנאי, וכן פסק הרמב"ם, איך מותר הבעל לכונסה הא אין בידו לקיים התנאי, וכמו דאמרינן הכא דאין בידה לאיגרושי ואינו נאמן לה בעל, הכי נמי איך נאמנת היא לבעלה, ואיך מותר לכונסה, אלא ודאי דהא דקאמר הגמ' דלאו בדידה קיימא לאיגרושי אין הפירוש שאין הבעל נאמן לה וחוששין שמא לא יגרשנה, אלא דהפירוש הוא שעשתה מעשה שאין בידה לקיים תנאה, וזה מקרי בטול התנאי, וכיון שכן שכל הטעם הוא משום שזה מקרי בטול התנאי, זהו דוקא בדידה, שהתנאת התנאי היה עמה, ובידה לבטל ולקיים את התנאי, על כן מקרי אצלה בטול התנאי, משא"כ בבעל דלאו בדידיה תליא מילתא, ועל כן לא שייך כלל בטול מה שאין בידו לקיימו, כיון דאינו שייך כלל להתנאי, ולאו בדידיה תליא מילתא, ואין כאן לדון רק משום חששא שמא לא תקיים, וזה לא חיישינן, דמוקמינן אותה אחזקת כשרות, שבודאי תקיים תנאה שלא יהא איסור אשת איש, ועל כן מותר הבעל לכונסה, וגם הא דאין בידה לאיקדושי לאותו פלוני ג"כ לא איכפת לן, דהרי התנאת התנאי הוא כן, והיא לא עשתה שום מעשה שתגרום בזה שלא יהא בידה לקיימו, וע"כ לא איכפת לן זה.</w:t>
      </w:r>
    </w:p>
    <w:p w:rsidR="0094524A" w:rsidRPr="0094524A" w:rsidRDefault="0094524A" w:rsidP="0094524A">
      <w:pPr>
        <w:autoSpaceDE w:val="0"/>
        <w:autoSpaceDN w:val="0"/>
        <w:bidi/>
        <w:adjustRightInd w:val="0"/>
        <w:rPr>
          <w:color w:val="000000"/>
          <w:sz w:val="23"/>
          <w:szCs w:val="23"/>
          <w:rtl/>
        </w:rPr>
      </w:pPr>
      <w:r w:rsidRPr="0094524A">
        <w:rPr>
          <w:color w:val="000000"/>
          <w:sz w:val="23"/>
          <w:szCs w:val="23"/>
          <w:rtl/>
        </w:rPr>
        <w:t>והנה פסק הרמב"ם דהולד ממזר וצריכה גט משני, אשר לכאורה הם סותרים זה את זה, דכיון דהולד ממזר ודאי א"כ הרי הגט בטל, וקשה אמאי צריכה גט משני, ועיין במגיד משנה שכתב דהא דצריכה גט משני הוא מדרבנן וכדעת הרמב"ם בפ"י שם דאשת איש שנישאת צריכה גט מדבריהם. אכן נראה, לפי המבואר דטעמו של הרמב"ם דהגט בטל הוא משום שמפרש דהא דקאמר גמ' לאו בדידה קיימא לאיגרושי, פירושו הוא דכיון דעבדה מעשה ששוב אין בידה לקיים תנאה, זהו גופיה חשוב בטול התנאי והגט, א"כ הרי צריכה גט משני ממה נפשך, דאם נפטרנה בלא גט א"כ הרי נמצא דנישואי שני לאו נישואין הן, וא"כ עוד לא עברה על תנאה, וכיון דלא עברה על תנאה ממילא תפסי בה קידושין וצריכה גט, ואף על גב דאם תפסי בה קידושין הרי ממילא עברה על תנאה וחוזרת להיות אשת ראשון, אבל הרי עכ"פ הדבר חוזר בה, אם נימא שעברה על תנאה ולא צריכה גט חוזרים הנישואין להיות בטלים והגט חוזר להיות קיים, וחוזר להיות תפסי בה קידושין, וע"כ אינה נפטרת בלא גט מדבר תורה.</w:t>
      </w:r>
    </w:p>
    <w:p w:rsidR="0094524A" w:rsidRPr="0094524A" w:rsidRDefault="0094524A" w:rsidP="0094524A">
      <w:pPr>
        <w:bidi/>
        <w:rPr>
          <w:rFonts w:hint="cs"/>
          <w:color w:val="000000"/>
          <w:sz w:val="23"/>
          <w:szCs w:val="23"/>
          <w:rtl/>
        </w:rPr>
      </w:pPr>
      <w:r w:rsidRPr="0094524A">
        <w:rPr>
          <w:color w:val="000000"/>
          <w:sz w:val="23"/>
          <w:szCs w:val="23"/>
          <w:rtl/>
        </w:rPr>
        <w:t>אלא דצ"ע לפי"ז דאמאי הוי הולד ממזר ודאי, אכן גם זה ניחא, דהרי לראשון המותנה שתנשא לו לא תוכל להנשא לו בתורת קיום התנאי בשום אופן, ממה נפשך, אם גט הראשון גט ולא עברה על תנאה א"כ הא נמצא דחיילי קידושי שני וגרמו שלא תוכל להנשא לו בלא גט מהשני וממילא דהתנאי בטל, ואם נישואי שני בטלים הא זה הוא משום דהגט בטל א"כ ממילא ג"כ לא שייך קיום תנאי לראשון המותנה, כיון דהגט גופיה בטל וממילא ליתא לתנאה, ולפ"ז הא נמצא, דאחרי שכבר הוחל הדין של הממה נפשך דאינה נפטרת מהשני בלא גט, ממילא נמצא דהתנאי נתבטל בודאי ואינה יכולה לקיימו עוד בשום אופן, ואף על גב דהממה נפשך חוזר, כיון דעוד לא חלו קידושי השני א"כ עוד לא עברה על התנאי, אכן הרי לקיים התנאי הא מיהא דבודאי אינה יכולה לקיימו, וכל שאין בידה לקיימו זהו גופא מקרי עברה על תנאה, וע"כ הולד ממזר ודאי, וכמו שנתבאר. ועיין ברמב"ם סוף פ"ח מה' גירושין שכתב ז"ל מי שנתגרשה על תנאי וקדשה אחר וכו' ואם לא נתקיים התנאי ובטל הגט אינה צריכה גט משני שהרי אין קידושין תופסין בה אבל אם נשאת ולא נתקיים התנאי ובטל הגט צריכה גט משני כמו שביארנו עכ"ל, ואם נימא דכוונתו היא על מה שפסק בעל מנת שתנשאי לפלוני שצריכה גט, א"כ הא מבואר בדברי הרמב"ם דגם בעל מנת שתנשאי לפלוני הגט הוא מדבריהם, וכמו שמדמה לה לבטול התנאי דפשיטא דהגט הוא מדבריהם, וא"כ הרי מבואר להדיא דלא כמו שכתבנו, אלא די"ל דהך כמו שביארנו שכתב הרמב"ם כוונתו למה שכתב בפ"י מה' גירושין שם דכל מי שנישאת בגט בטל הרי זו צריכה גט מבעל שני מדבריהם, אבל בעל מנת שתנשאי לפלוני י"ל דצריכה גט מדין תורה, וכמו שכתבנו.</w:t>
      </w:r>
    </w:p>
    <w:p w:rsidR="0094524A" w:rsidRPr="0094524A" w:rsidRDefault="0094524A" w:rsidP="0094524A">
      <w:pPr>
        <w:bidi/>
        <w:rPr>
          <w:color w:val="000000"/>
          <w:sz w:val="23"/>
          <w:szCs w:val="23"/>
          <w:rtl/>
        </w:rPr>
      </w:pPr>
    </w:p>
    <w:sectPr w:rsidR="0094524A" w:rsidRPr="0094524A" w:rsidSect="0094524A">
      <w:pgSz w:w="12240" w:h="15840"/>
      <w:pgMar w:top="504" w:right="504" w:bottom="50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42"/>
    <w:rsid w:val="00090842"/>
    <w:rsid w:val="00786474"/>
    <w:rsid w:val="008D095B"/>
    <w:rsid w:val="0094524A"/>
    <w:rsid w:val="00D45B2A"/>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1522</Words>
  <Characters>8681</Characters>
  <Application>Microsoft Office Word</Application>
  <DocSecurity>0</DocSecurity>
  <Lines>72</Lines>
  <Paragraphs>20</Paragraphs>
  <ScaleCrop>false</ScaleCrop>
  <Company>HP</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2</cp:revision>
  <dcterms:created xsi:type="dcterms:W3CDTF">2022-11-16T18:51:00Z</dcterms:created>
  <dcterms:modified xsi:type="dcterms:W3CDTF">2022-11-21T15:38:00Z</dcterms:modified>
</cp:coreProperties>
</file>