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37" w:rsidRDefault="00E05337" w:rsidP="00E05337">
      <w:pPr>
        <w:autoSpaceDE w:val="0"/>
        <w:autoSpaceDN w:val="0"/>
        <w:bidi/>
        <w:adjustRightInd w:val="0"/>
        <w:rPr>
          <w:b/>
          <w:bCs/>
          <w:color w:val="000000"/>
          <w:u w:val="single"/>
          <w:rtl/>
        </w:rPr>
      </w:pPr>
      <w:r>
        <w:rPr>
          <w:rFonts w:hint="cs"/>
          <w:b/>
          <w:bCs/>
          <w:color w:val="000000"/>
          <w:u w:val="single"/>
          <w:rtl/>
        </w:rPr>
        <w:t>בענין מתנה על מה שכתוב בנתורה</w:t>
      </w:r>
    </w:p>
    <w:p w:rsidR="00E05337" w:rsidRDefault="00E05337" w:rsidP="00F661CD">
      <w:pPr>
        <w:autoSpaceDE w:val="0"/>
        <w:autoSpaceDN w:val="0"/>
        <w:bidi/>
        <w:adjustRightInd w:val="0"/>
        <w:rPr>
          <w:color w:val="000000"/>
          <w:rtl/>
        </w:rPr>
      </w:pPr>
      <w:r>
        <w:rPr>
          <w:rFonts w:hint="cs"/>
          <w:color w:val="000000"/>
          <w:rtl/>
        </w:rPr>
        <w:t>גמ' גיטין פד</w:t>
      </w:r>
      <w:r w:rsidR="00F661CD">
        <w:rPr>
          <w:rFonts w:hint="cs"/>
          <w:color w:val="000000"/>
          <w:rtl/>
        </w:rPr>
        <w:t xml:space="preserve">: </w:t>
      </w:r>
      <w:bookmarkStart w:id="0" w:name="_GoBack"/>
      <w:bookmarkEnd w:id="0"/>
      <w:r>
        <w:rPr>
          <w:color w:val="000000"/>
          <w:rtl/>
        </w:rPr>
        <w:t>ותיפוק ליה דמתנה על מה שכתוב בתורה הוא</w:t>
      </w:r>
      <w:r>
        <w:rPr>
          <w:rFonts w:hint="cs"/>
          <w:color w:val="000000"/>
          <w:rtl/>
        </w:rPr>
        <w:t xml:space="preserve"> ... </w:t>
      </w:r>
      <w:r>
        <w:rPr>
          <w:color w:val="000000"/>
          <w:rtl/>
        </w:rPr>
        <w:t>לא תיכול ולא תיגרש.</w:t>
      </w:r>
    </w:p>
    <w:p w:rsidR="00E05337" w:rsidRDefault="00E05337" w:rsidP="00E05337">
      <w:pPr>
        <w:autoSpaceDE w:val="0"/>
        <w:autoSpaceDN w:val="0"/>
        <w:bidi/>
        <w:adjustRightInd w:val="0"/>
        <w:rPr>
          <w:color w:val="000000"/>
          <w:rtl/>
        </w:rPr>
      </w:pPr>
      <w:r>
        <w:rPr>
          <w:rFonts w:hint="cs"/>
          <w:color w:val="000000"/>
          <w:rtl/>
        </w:rPr>
        <w:t>משנה כתובות נ</w:t>
      </w:r>
      <w:r w:rsidR="00527890">
        <w:rPr>
          <w:rFonts w:hint="cs"/>
          <w:color w:val="000000"/>
          <w:rtl/>
        </w:rPr>
        <w:t xml:space="preserve">: </w:t>
      </w:r>
      <w:r>
        <w:rPr>
          <w:rFonts w:hint="cs"/>
          <w:color w:val="000000"/>
          <w:rtl/>
        </w:rPr>
        <w:t>דרבי יהודה אומר ...</w:t>
      </w:r>
    </w:p>
    <w:p w:rsidR="00E05337" w:rsidRDefault="00E05337" w:rsidP="00E05337">
      <w:pPr>
        <w:autoSpaceDE w:val="0"/>
        <w:autoSpaceDN w:val="0"/>
        <w:bidi/>
        <w:adjustRightInd w:val="0"/>
        <w:rPr>
          <w:color w:val="000000"/>
          <w:rtl/>
        </w:rPr>
      </w:pPr>
      <w:r>
        <w:rPr>
          <w:rFonts w:hint="cs"/>
          <w:color w:val="000000"/>
          <w:rtl/>
        </w:rPr>
        <w:t>גמ' שם נו. רבי יהודה אומר, טעמא דכתבה לה ... יותר משל תורה</w:t>
      </w:r>
    </w:p>
    <w:p w:rsidR="00E05337" w:rsidRDefault="00E05337" w:rsidP="00E05337">
      <w:pPr>
        <w:autoSpaceDE w:val="0"/>
        <w:autoSpaceDN w:val="0"/>
        <w:bidi/>
        <w:adjustRightInd w:val="0"/>
        <w:rPr>
          <w:color w:val="000000"/>
          <w:rtl/>
        </w:rPr>
      </w:pPr>
      <w:r>
        <w:rPr>
          <w:rFonts w:hint="cs"/>
          <w:color w:val="000000"/>
          <w:rtl/>
        </w:rPr>
        <w:t>גמ' שם</w:t>
      </w:r>
      <w:r w:rsidR="00527890">
        <w:rPr>
          <w:rFonts w:hint="cs"/>
          <w:color w:val="000000"/>
          <w:rtl/>
        </w:rPr>
        <w:t xml:space="preserve">: </w:t>
      </w:r>
      <w:r>
        <w:rPr>
          <w:rFonts w:hint="cs"/>
          <w:color w:val="000000"/>
          <w:rtl/>
        </w:rPr>
        <w:t>ר' מאיר אומר ... כתובה דאורייתא</w:t>
      </w:r>
    </w:p>
    <w:p w:rsidR="00E05337" w:rsidRDefault="00E05337" w:rsidP="00E05337">
      <w:pPr>
        <w:autoSpaceDE w:val="0"/>
        <w:autoSpaceDN w:val="0"/>
        <w:bidi/>
        <w:adjustRightInd w:val="0"/>
        <w:rPr>
          <w:color w:val="000000"/>
          <w:rtl/>
        </w:rPr>
      </w:pPr>
      <w:r>
        <w:rPr>
          <w:rFonts w:hint="cs"/>
          <w:color w:val="000000"/>
          <w:rtl/>
        </w:rPr>
        <w:t>תוספות שם נו. ד"ה הרי זו</w:t>
      </w:r>
    </w:p>
    <w:p w:rsidR="00A438FE" w:rsidRDefault="00A438FE" w:rsidP="00A438FE">
      <w:pPr>
        <w:autoSpaceDE w:val="0"/>
        <w:autoSpaceDN w:val="0"/>
        <w:bidi/>
        <w:adjustRightInd w:val="0"/>
        <w:rPr>
          <w:color w:val="000000"/>
          <w:rtl/>
        </w:rPr>
      </w:pPr>
      <w:r>
        <w:rPr>
          <w:rFonts w:hint="cs"/>
          <w:color w:val="000000"/>
          <w:rtl/>
        </w:rPr>
        <w:t xml:space="preserve">חידושי הרשב"א שם </w:t>
      </w:r>
    </w:p>
    <w:p w:rsidR="00E05337" w:rsidRPr="00E05337" w:rsidRDefault="00E05337" w:rsidP="00E05337">
      <w:pPr>
        <w:autoSpaceDE w:val="0"/>
        <w:autoSpaceDN w:val="0"/>
        <w:bidi/>
        <w:adjustRightInd w:val="0"/>
        <w:rPr>
          <w:color w:val="000000"/>
          <w:rtl/>
        </w:rPr>
      </w:pPr>
    </w:p>
    <w:p w:rsidR="00E05337" w:rsidRPr="00E05337" w:rsidRDefault="00E05337" w:rsidP="00E05337">
      <w:pPr>
        <w:autoSpaceDE w:val="0"/>
        <w:autoSpaceDN w:val="0"/>
        <w:bidi/>
        <w:adjustRightInd w:val="0"/>
      </w:pPr>
      <w:r w:rsidRPr="00E05337">
        <w:rPr>
          <w:color w:val="000000"/>
          <w:u w:val="single"/>
          <w:rtl/>
        </w:rPr>
        <w:t xml:space="preserve">כתובות </w:t>
      </w:r>
      <w:r w:rsidRPr="00E05337">
        <w:rPr>
          <w:rFonts w:hint="cs"/>
          <w:color w:val="000000"/>
          <w:u w:val="single"/>
          <w:rtl/>
        </w:rPr>
        <w:t>נד:</w:t>
      </w:r>
    </w:p>
    <w:p w:rsidR="008D095B" w:rsidRPr="00E05337" w:rsidRDefault="00E05337" w:rsidP="00E05337">
      <w:pPr>
        <w:bidi/>
        <w:rPr>
          <w:color w:val="000000"/>
          <w:rtl/>
        </w:rPr>
      </w:pPr>
      <w:r w:rsidRPr="00E05337">
        <w:rPr>
          <w:color w:val="000000"/>
          <w:rtl/>
        </w:rPr>
        <w:t>רבי יהודה אומר</w:t>
      </w:r>
      <w:r w:rsidR="00527890">
        <w:rPr>
          <w:rFonts w:hint="cs"/>
          <w:color w:val="000000"/>
          <w:rtl/>
        </w:rPr>
        <w:t xml:space="preserve"> </w:t>
      </w:r>
      <w:r w:rsidRPr="00E05337">
        <w:rPr>
          <w:color w:val="000000"/>
          <w:rtl/>
        </w:rPr>
        <w:t>אם רצה, כותב לבתולה שטר של מאתים והיא כותבת התקבלתי ממך מנה, ולאלמנה מנה והיא כותבת התקבלתי ממך חמשים זוז; רבי מאיר אומר</w:t>
      </w:r>
      <w:r w:rsidR="00527890">
        <w:rPr>
          <w:rFonts w:hint="cs"/>
          <w:color w:val="000000"/>
          <w:rtl/>
        </w:rPr>
        <w:t xml:space="preserve"> </w:t>
      </w:r>
      <w:r w:rsidRPr="00E05337">
        <w:rPr>
          <w:color w:val="000000"/>
          <w:rtl/>
        </w:rPr>
        <w:t>כל הפוחת לבתולה ממאתים, ולאלמנה ממנה - הרי זו בעילת זנות.</w:t>
      </w:r>
    </w:p>
    <w:p w:rsidR="00E05337" w:rsidRPr="00E05337" w:rsidRDefault="00E05337" w:rsidP="00E05337">
      <w:pPr>
        <w:bidi/>
        <w:rPr>
          <w:color w:val="000000"/>
          <w:rtl/>
        </w:rPr>
      </w:pPr>
    </w:p>
    <w:p w:rsidR="00E05337" w:rsidRPr="00E05337" w:rsidRDefault="00E05337" w:rsidP="00E05337">
      <w:pPr>
        <w:autoSpaceDE w:val="0"/>
        <w:autoSpaceDN w:val="0"/>
        <w:bidi/>
        <w:adjustRightInd w:val="0"/>
      </w:pPr>
      <w:r w:rsidRPr="00E05337">
        <w:rPr>
          <w:color w:val="000000"/>
          <w:u w:val="single"/>
          <w:rtl/>
        </w:rPr>
        <w:t xml:space="preserve">כתובות </w:t>
      </w:r>
      <w:r w:rsidRPr="00E05337">
        <w:rPr>
          <w:rFonts w:hint="cs"/>
          <w:color w:val="000000"/>
          <w:u w:val="single"/>
          <w:rtl/>
        </w:rPr>
        <w:t>נו.</w:t>
      </w:r>
    </w:p>
    <w:p w:rsidR="00E05337" w:rsidRPr="00E05337" w:rsidRDefault="00E05337" w:rsidP="00E05337">
      <w:pPr>
        <w:bidi/>
        <w:rPr>
          <w:color w:val="000000"/>
          <w:rtl/>
        </w:rPr>
      </w:pPr>
      <w:r w:rsidRPr="00E05337">
        <w:rPr>
          <w:color w:val="000000"/>
          <w:rtl/>
        </w:rPr>
        <w:t>רבי יהודה אומר</w:t>
      </w:r>
      <w:r w:rsidR="00527890">
        <w:rPr>
          <w:rFonts w:hint="cs"/>
          <w:color w:val="000000"/>
          <w:rtl/>
        </w:rPr>
        <w:t xml:space="preserve">: </w:t>
      </w:r>
      <w:r w:rsidRPr="00E05337">
        <w:rPr>
          <w:color w:val="000000"/>
          <w:rtl/>
        </w:rPr>
        <w:t xml:space="preserve">רצה כותב לבתולה וכו'. </w:t>
      </w:r>
      <w:r w:rsidRPr="00E05337">
        <w:rPr>
          <w:rFonts w:hint="cs"/>
          <w:color w:val="000000"/>
          <w:rtl/>
        </w:rPr>
        <w:t xml:space="preserve">... </w:t>
      </w:r>
      <w:r w:rsidRPr="00E05337">
        <w:rPr>
          <w:color w:val="000000"/>
          <w:rtl/>
        </w:rPr>
        <w:t>טעמא דכתבה ליה, אבל על פה לא, אמאי? דבר שבממון הוא, ושמעינן ליה לר' יהודה דאמר</w:t>
      </w:r>
      <w:r w:rsidR="00527890">
        <w:rPr>
          <w:rFonts w:hint="cs"/>
          <w:color w:val="000000"/>
          <w:rtl/>
        </w:rPr>
        <w:t xml:space="preserve"> </w:t>
      </w:r>
      <w:r w:rsidRPr="00E05337">
        <w:rPr>
          <w:color w:val="000000"/>
          <w:rtl/>
        </w:rPr>
        <w:t>דבר שבממון תנאו קיים! דתניא</w:t>
      </w:r>
      <w:r w:rsidR="00527890">
        <w:rPr>
          <w:rFonts w:hint="cs"/>
          <w:color w:val="000000"/>
          <w:rtl/>
        </w:rPr>
        <w:t xml:space="preserve">: </w:t>
      </w:r>
      <w:r w:rsidRPr="00E05337">
        <w:rPr>
          <w:color w:val="000000"/>
          <w:rtl/>
        </w:rPr>
        <w:t>האומר לאשה הרי את מקודשת לי על מנת שאין ליך עלי שאר כסות ועונה - הרי זו מקודשת ותנאו בטל, דברי רבי מאיר, ר' יהודה אומר</w:t>
      </w:r>
      <w:r w:rsidR="00527890">
        <w:rPr>
          <w:rFonts w:hint="cs"/>
          <w:color w:val="000000"/>
          <w:rtl/>
        </w:rPr>
        <w:t xml:space="preserve">: </w:t>
      </w:r>
      <w:r w:rsidRPr="00E05337">
        <w:rPr>
          <w:color w:val="000000"/>
          <w:rtl/>
        </w:rPr>
        <w:t>בדבר שבממון תנאו קיים! קסבר רבי יהודה</w:t>
      </w:r>
      <w:r w:rsidR="00527890">
        <w:rPr>
          <w:rFonts w:hint="cs"/>
          <w:color w:val="000000"/>
          <w:rtl/>
        </w:rPr>
        <w:t xml:space="preserve">: </w:t>
      </w:r>
      <w:r w:rsidRPr="00E05337">
        <w:rPr>
          <w:color w:val="000000"/>
          <w:rtl/>
        </w:rPr>
        <w:t>כתובה דרבנן, וחכמים עשו חיזוק לדבריהם יותר משל תורה.</w:t>
      </w:r>
    </w:p>
    <w:p w:rsidR="00E05337" w:rsidRPr="00E05337" w:rsidRDefault="00E05337" w:rsidP="00E05337">
      <w:pPr>
        <w:bidi/>
        <w:rPr>
          <w:color w:val="000000"/>
          <w:rtl/>
        </w:rPr>
      </w:pPr>
    </w:p>
    <w:p w:rsidR="00E05337" w:rsidRPr="00E05337" w:rsidRDefault="00E05337" w:rsidP="00E05337">
      <w:pPr>
        <w:autoSpaceDE w:val="0"/>
        <w:autoSpaceDN w:val="0"/>
        <w:bidi/>
        <w:adjustRightInd w:val="0"/>
      </w:pPr>
      <w:r w:rsidRPr="00E05337">
        <w:rPr>
          <w:color w:val="000000"/>
          <w:u w:val="single"/>
          <w:rtl/>
        </w:rPr>
        <w:t xml:space="preserve">כתובות </w:t>
      </w:r>
      <w:r w:rsidRPr="00E05337">
        <w:rPr>
          <w:rFonts w:hint="cs"/>
          <w:color w:val="000000"/>
          <w:u w:val="single"/>
          <w:rtl/>
        </w:rPr>
        <w:t>נו:</w:t>
      </w:r>
    </w:p>
    <w:p w:rsidR="00E05337" w:rsidRPr="00E05337" w:rsidRDefault="00E05337" w:rsidP="00E05337">
      <w:pPr>
        <w:bidi/>
        <w:rPr>
          <w:color w:val="000000"/>
          <w:rtl/>
        </w:rPr>
      </w:pPr>
      <w:r w:rsidRPr="00E05337">
        <w:rPr>
          <w:color w:val="000000"/>
          <w:rtl/>
        </w:rPr>
        <w:t>ר' מאיר אומר</w:t>
      </w:r>
      <w:r w:rsidR="00527890">
        <w:rPr>
          <w:rFonts w:hint="cs"/>
          <w:color w:val="000000"/>
          <w:rtl/>
        </w:rPr>
        <w:t xml:space="preserve">: </w:t>
      </w:r>
      <w:r w:rsidRPr="00E05337">
        <w:rPr>
          <w:color w:val="000000"/>
          <w:rtl/>
        </w:rPr>
        <w:t>כל הפוחת וכו'. כל הפוחת אפי' בתנאה, אלמא קסבר</w:t>
      </w:r>
      <w:r w:rsidR="00527890">
        <w:rPr>
          <w:rFonts w:hint="cs"/>
          <w:color w:val="000000"/>
          <w:rtl/>
        </w:rPr>
        <w:t xml:space="preserve">: </w:t>
      </w:r>
      <w:r w:rsidRPr="00E05337">
        <w:rPr>
          <w:color w:val="000000"/>
          <w:rtl/>
        </w:rPr>
        <w:t>תנאו בטל ואית לה, וכיון דאמר לה לית ליך אלא מנה לא סמכא דעתה, והויא לה בעילתו בעילת זנות; והא שמעינן ליה לרבי מאיר דאמר</w:t>
      </w:r>
      <w:r w:rsidR="00527890">
        <w:rPr>
          <w:rFonts w:hint="cs"/>
          <w:color w:val="000000"/>
          <w:rtl/>
        </w:rPr>
        <w:t xml:space="preserve">: </w:t>
      </w:r>
      <w:r w:rsidRPr="00E05337">
        <w:rPr>
          <w:color w:val="000000"/>
          <w:rtl/>
        </w:rPr>
        <w:t>כל המתנה על מה שכתוב בתורה תנאו בטל, הא בדרבנן תנאו קיים! קסבר ר' מאיר</w:t>
      </w:r>
      <w:r w:rsidR="00527890">
        <w:rPr>
          <w:rFonts w:hint="cs"/>
          <w:color w:val="000000"/>
          <w:rtl/>
        </w:rPr>
        <w:t xml:space="preserve">: </w:t>
      </w:r>
      <w:r w:rsidRPr="00E05337">
        <w:rPr>
          <w:color w:val="000000"/>
          <w:rtl/>
        </w:rPr>
        <w:t>כתובה דאורייתא.</w:t>
      </w:r>
    </w:p>
    <w:p w:rsidR="00E05337" w:rsidRPr="00E05337" w:rsidRDefault="00E05337" w:rsidP="00E05337">
      <w:pPr>
        <w:bidi/>
        <w:rPr>
          <w:color w:val="000000"/>
          <w:rtl/>
        </w:rPr>
      </w:pPr>
    </w:p>
    <w:p w:rsidR="00E05337" w:rsidRPr="00E05337" w:rsidRDefault="00E05337" w:rsidP="00E05337">
      <w:pPr>
        <w:autoSpaceDE w:val="0"/>
        <w:autoSpaceDN w:val="0"/>
        <w:bidi/>
        <w:adjustRightInd w:val="0"/>
      </w:pPr>
      <w:r w:rsidRPr="00E05337">
        <w:rPr>
          <w:color w:val="000000"/>
          <w:u w:val="single"/>
          <w:rtl/>
        </w:rPr>
        <w:t xml:space="preserve">תוספות </w:t>
      </w:r>
      <w:r w:rsidRPr="00E05337">
        <w:rPr>
          <w:rFonts w:hint="cs"/>
          <w:color w:val="000000"/>
          <w:u w:val="single"/>
          <w:rtl/>
        </w:rPr>
        <w:t>שם נו.</w:t>
      </w:r>
    </w:p>
    <w:p w:rsidR="00E05337" w:rsidRDefault="00E05337" w:rsidP="00E05337">
      <w:pPr>
        <w:bidi/>
        <w:rPr>
          <w:color w:val="000000"/>
          <w:rtl/>
        </w:rPr>
      </w:pPr>
      <w:r w:rsidRPr="00E05337">
        <w:rPr>
          <w:b/>
          <w:bCs/>
          <w:color w:val="000000"/>
          <w:rtl/>
        </w:rPr>
        <w:t>הרי זו מקודשת ותנאו בטל</w:t>
      </w:r>
      <w:r w:rsidRPr="00E05337">
        <w:rPr>
          <w:color w:val="000000"/>
          <w:rtl/>
        </w:rPr>
        <w:t xml:space="preserve"> - ע"כ בדכפליה לתנאיה איירי דאמר לה אם אין ליך עלי שאר כסות ועונה הרי את מקודשת ואם לאו אל תהי מקודשת מדקאמר לקמן דטעמא דר' מאיר דתנאו בטל משום דמתנה על מה שכתוב בתורה ואי לא כפיל לתנאה תיפוק ליה דתנאו בטל לרבי מאיר משום דבעי תנאי כפול כדאמר בהאומר (קדושין דף סא. ושם) ותימה אם כן אמאי היא מקודשת הרי התנה בפירוש שאם יהא לה עליו שאר כסות ועונה שאינה מקודשת ואין לומר דלכך מקודשת לפי שמקדשה ע"מ שתמחול לו והרי מחלה אלא דאין מחילתה מחילה דהא תניא בפרק ב' דנזיר (דף יא. ושם) הריני נזיר ע"מ שאשתה יין ואטמא למתים הרי זה נזיר ואסור בכולן מפני שמתנה על מה שכתוב בתורה והתם לא שייך לשנויי הכי ואור"י דאי לאו דילפינן מתנאי בני גד ובני ראובן ה"א דשום תנאי אינו מבטל את המעשה ואפילו לא יתקיים בסוף המעשה קיים והשתא דילפינן מהתם דמהני תנאי לבטל המעשה אמרינן דדוקא כשאינו מתנה על מה שכתוב בתורה דומיא דבני גד ובני ראובן שלא התנו על מה שכתוב בתורה וא"ת הא דתנן בפרק בתרא דמנחות (דף קט.) הריני נזיר ע"מ שאגלח בבית חוניו יגלח בבית המקדש ואם גלח בבית חוניו יצא ומפרש בגמרא היינו טעמא דהאי גברא לצעורי נפשיה קא מכוין אמר אם סגי בבית חוניו טרחנא פירוש הלכך אם רצה לגלח במקדש חל עליו נזירות ואם אינו יכול או אם אינו רוצה לטרוח אדעתא דהכי לא נדר אגלאי מלתא דלא הוי נזיר והיינו פירוש יצא כלומר שלא חלה עליו הנזירות והשתא אמאי והא מתנה על מה שכתוב בתורה הוא דאין גילוח אלא במקדש ואר"י דלא אמרינן מתנה על מה שכתוב בתורה תנאו בטל אלא היכא שמתכוין לעקור מה שכתוב בתורה אבל התם סבור הוא שיש מצוה בבית חוניו כמו בבית המקדש ואין מתכוין לעקור אית לן למילף מתנאי דבני גד ובני ראובן וא"ת כיון דשייך מתנה על מה שכתוב בתורה אפילו גבי ממון א"כ לא יוכל אדם למחול חובו לעולם על ידי תנאי שאם יאמר עשה עמי היום וחובך מחול לך יהא מתנה על מה שכתוב בתורה מיהו מלוה לא חשבינן כתובה בתורה דאפילו למאן דאמר (קדושין דף יג:) מלוה הכתובה בתורה ככתובה בשטר דמי היינו דוקא כגון נזקין וערכין ופדיון הבן דמסברא לא הוה מחייבינן להו אם לא שחייבתו תורה בפירוש אבל מלוה כולי עלמא מודו דלא טרפא ממשעבדי דאינה באה מכח התורה דסברא הוא שיש לו לשלם מה שלוה ממנו אבל קשה דלעניין</w:t>
      </w:r>
      <w:r>
        <w:rPr>
          <w:rFonts w:hint="cs"/>
          <w:color w:val="000000"/>
          <w:rtl/>
        </w:rPr>
        <w:t xml:space="preserve"> </w:t>
      </w:r>
      <w:r w:rsidRPr="00E05337">
        <w:rPr>
          <w:rFonts w:hint="cs"/>
          <w:color w:val="000000"/>
          <w:sz w:val="18"/>
          <w:szCs w:val="18"/>
          <w:rtl/>
        </w:rPr>
        <w:t>[נו:]</w:t>
      </w:r>
      <w:r>
        <w:rPr>
          <w:rFonts w:hint="cs"/>
          <w:color w:val="000000"/>
          <w:rtl/>
        </w:rPr>
        <w:t xml:space="preserve"> </w:t>
      </w:r>
      <w:r>
        <w:rPr>
          <w:color w:val="000000"/>
          <w:rtl/>
        </w:rPr>
        <w:t xml:space="preserve">נזקין (וערכין) נימא שלא יוכל למחול דמתנה הוא על מה שכתוב בתורה וכי תימא ה"נ והתנן בהחובל (ב"ק דף צב.) קרע את כסותי ושבר כדי על מנת לפטור פטור ותירץ ה"ר אלחנן דהתם נמי אם היה אומר קרע ושבר ע"מ שאין לי עליך דין נזק הוי חשיב מתנה על מה שכתוב בתורה אבל למחול יכול וכן הכא גבי שאר כסות ועונה דוקא כשאמר על מנת שאין ליך עלי דין שאר כסות ועונה הוי מתנה על מה שכתוב בתורה אבל ע"מ שתפטרי אותי משאר כו' פטור וכן על מנת שאין לך עלי אונאה על מנת שאין לך עלי דין אונאה וכן על מנת שלא תשמיטנו שביעית ועי"ל דנזקין לא דמו לקדושין דהכא היינו טעמא דאין קדושין לחצאין דאין לך קדושין שאין לה עליו שאר כסות ועונה וכן גבי נזיר אין נזיר לחצאין אבל גבי נזקין לא שייך למימר הכי וא"ת א"כ היכי מדמה בפרק המגרש (גיטין פד.) הרי את מגורשת ע"מ שתאכלי בשר חזיר למתנה על מה שכתוב בתורה והא בתנאי זה לא הוי גרושין לחצאין וי"ל דגבי ממון דניתן למחילה דוקא אמרינן טעמא משום דלחצאין אבל גבי איסורא לא בעינן האי טעמא והא דתנן ביש נוחלין (ב"ב דף קל.) האומר פלוני יירש במקום שיש בת בתי תירש במקום שיש בן לא אמר כלום שהתנה על מה שכתוב בתורה התם היינו טעמא דאין יכול לומר פלוני יירש והוא אינו יורש אבל במתנה יכול ליתן והא דמפרש התם בגמרא (דף קכו:) הכא מי מחל לרווחא דמלתא נקט וא"ת והא דתנן בהשוכר את הפועלים (ב"מ דף צד. ושם) מתנה שומר חנם להיות פטור משבועה ופריך בגמרא והא מתנה על מה שכתוב בתורה הוא כו' ומסיק אפילו תימא רבי מאיר שאני הכא דמעיקרא לא </w:t>
      </w:r>
      <w:r>
        <w:rPr>
          <w:color w:val="000000"/>
          <w:rtl/>
        </w:rPr>
        <w:lastRenderedPageBreak/>
        <w:t>שיעבד נפשיה ומאי משני והא הכא נמי לא קידשה על מנת כן ולא שיעבד נפשיה וי"ל דשאני התם כיון דריבתה תורה שומרים הרבה שומר חנם והשואל נושא שכר כו' יכול נמי כל אחד להיות לפי תנאו א"נ שאני התם דחייבתו תורה שומר שכר על שלוקח שכר ושואל לפי שכל הנאה שלו ומשעבדים עצמם לכל הכתוב בפרשה הלכך במקום שאין משעבדים עצמם פטורים ובקונטרס פירש שם דהכא מקודשת משום דכי יהיב לה קדושיה אקדשה ותנאה דבתר הכי לאו כלום הוא שכבר היא אשתו אבל שומר חנם מתנה קודם שמשך ואין נראה דהא כל תנאי לרבי מאיר תנאי קודם למעשה הוא.</w:t>
      </w:r>
    </w:p>
    <w:p w:rsidR="00A438FE" w:rsidRDefault="00A438FE" w:rsidP="00A438FE">
      <w:pPr>
        <w:bidi/>
        <w:rPr>
          <w:color w:val="000000"/>
          <w:rtl/>
        </w:rPr>
      </w:pPr>
    </w:p>
    <w:p w:rsidR="00A438FE" w:rsidRPr="000624E7" w:rsidRDefault="00A438FE" w:rsidP="00A438FE">
      <w:pPr>
        <w:autoSpaceDE w:val="0"/>
        <w:autoSpaceDN w:val="0"/>
        <w:bidi/>
        <w:adjustRightInd w:val="0"/>
      </w:pPr>
      <w:r w:rsidRPr="000624E7">
        <w:rPr>
          <w:color w:val="000000"/>
          <w:u w:val="single"/>
          <w:rtl/>
        </w:rPr>
        <w:t xml:space="preserve">חדושי הרשב"א </w:t>
      </w:r>
      <w:r w:rsidRPr="000624E7">
        <w:rPr>
          <w:rFonts w:hint="cs"/>
          <w:color w:val="000000"/>
          <w:u w:val="single"/>
          <w:rtl/>
        </w:rPr>
        <w:t>שם</w:t>
      </w:r>
    </w:p>
    <w:p w:rsidR="00A438FE" w:rsidRDefault="00A438FE" w:rsidP="00A438FE">
      <w:pPr>
        <w:autoSpaceDE w:val="0"/>
        <w:autoSpaceDN w:val="0"/>
        <w:bidi/>
        <w:adjustRightInd w:val="0"/>
        <w:rPr>
          <w:color w:val="000000"/>
          <w:rtl/>
        </w:rPr>
      </w:pPr>
      <w:r>
        <w:rPr>
          <w:color w:val="000000"/>
          <w:sz w:val="28"/>
          <w:szCs w:val="28"/>
          <w:rtl/>
        </w:rPr>
        <w:t>הרי</w:t>
      </w:r>
      <w:r>
        <w:rPr>
          <w:color w:val="000000"/>
          <w:rtl/>
        </w:rPr>
        <w:t xml:space="preserve"> זו מקודשת ותנאו בטל. ואף על גב דעל מנת קאמר לה כיון דמתנה על הכתוב לאו בדוקא קא מתנה ואינו אלא כמפליגה בדברים, ור' יהודה דאמר בדבר שבממון תנאו קיים לאו למימרא דסבר דמתנה על מה שכתוב בתורה תנאו קיים דהא קיי"ל כל המתנה על מה שכתוב בתורה תנאו בטל וקיי"ל נמי כר' יהודה דאמר בדבר של ממון תנאו קיים, אלא דר' מאיר סבר דעל מנת שאין לך עלי דין שאר וכסות קאמר וע"כ יש לה עליו דין שאר וכסות דהכתוב חייבו וכן באומר על מנת שאין לך עלי אונאה כאומר שאין לך עלי דין אונאה, ור' יהודה סבר דלאו דין שאר ודין אונאה קאמר אלא מחילת ממון יש כאן כלומר שתמחול לי ממון האונאה שיש לך עלי או שתמחול לי ממון השאר והכסות שיש לך עלי וממון ניתן הוא למחילה, והרי זה כאומר לחבירו קרע את כסותי והפטר דמחילת ממון יש כאן וקיים, אבל אלו אמר לו קרע את כסותי על מנת שאין לך עלי דין נזקין תנאו בטל דעל כרחו הכתוב רמא עליה דין נזק, זהו דרכן של רבותינו בעלי התוספות ז"ל שכתבו במסכת גיטין (פ"ד א'), והיינו נמי דבממון דוקא תנאו קיים מפני שניתן למחילה אבל דבר שאינו של ממון כגון עונה דצערא דגופא הוא ולא ניתן למחילה אינו מחול ולא התנה עמה אלא להפליגה בדברים, וכ"ש כשהתנה עמה בדבר שאינו בידה למחול כגון על מנת שלא תהא זקוקה ליבם שזו מקודשת ותנאו בטל, וכן מצאתיה מפורשת בירושלמי בפרק (האומנין) [הפועלין] דגרסינן התם כל המתנה על מה שכתוב בתורה את שהוא של ממון תנאו קיים שאינו של ממון תנאו בטל כיצד התנה עמה ואמר לה הרי את מקודשת לי על מנת שאין לך עלי שאר כסות ועונה הרי זו מקודשת ותנאו קיים ע"מ שאם מתי לא תהא זקוקה ליבם הרי זו מקודשת ותנאו בטל תניא זה הכלל שאמר ר' יהודה בן תימא כל דבר שא"א להתקיים והתנה עמה לא נתכוון זה אלא להפליגה בדברים בין שאמר בפה בין שאמר בכתב כל המתקיים בפה מתקיים בכתב, ע"כ גירסת ירושלמי.</w:t>
      </w:r>
    </w:p>
    <w:p w:rsidR="00A438FE" w:rsidRDefault="00A438FE" w:rsidP="00A438FE">
      <w:pPr>
        <w:bidi/>
        <w:rPr>
          <w:color w:val="000000"/>
          <w:rtl/>
        </w:rPr>
      </w:pPr>
    </w:p>
    <w:p w:rsidR="00405C11" w:rsidRPr="00405C11" w:rsidRDefault="00405C11" w:rsidP="00405C11">
      <w:pPr>
        <w:autoSpaceDE w:val="0"/>
        <w:autoSpaceDN w:val="0"/>
        <w:bidi/>
        <w:adjustRightInd w:val="0"/>
      </w:pPr>
      <w:r w:rsidRPr="00405C11">
        <w:rPr>
          <w:rFonts w:hint="cs"/>
          <w:color w:val="000000"/>
          <w:u w:val="single"/>
          <w:rtl/>
        </w:rPr>
        <w:t>[</w:t>
      </w:r>
      <w:r w:rsidRPr="00405C11">
        <w:rPr>
          <w:color w:val="000000"/>
          <w:u w:val="single"/>
          <w:rtl/>
        </w:rPr>
        <w:t xml:space="preserve">קידושין </w:t>
      </w:r>
      <w:r w:rsidRPr="00405C11">
        <w:rPr>
          <w:rFonts w:hint="cs"/>
          <w:color w:val="000000"/>
          <w:u w:val="single"/>
          <w:rtl/>
        </w:rPr>
        <w:t>סא.</w:t>
      </w:r>
    </w:p>
    <w:p w:rsidR="00405C11" w:rsidRPr="00405C11" w:rsidRDefault="00405C11" w:rsidP="00405C11">
      <w:pPr>
        <w:bidi/>
        <w:rPr>
          <w:color w:val="000000"/>
          <w:rtl/>
        </w:rPr>
      </w:pPr>
      <w:r w:rsidRPr="00405C11">
        <w:rPr>
          <w:b/>
          <w:bCs/>
          <w:color w:val="000000"/>
          <w:rtl/>
        </w:rPr>
        <w:t>מתני'</w:t>
      </w:r>
      <w:r w:rsidRPr="00405C11">
        <w:rPr>
          <w:color w:val="000000"/>
          <w:rtl/>
        </w:rPr>
        <w:t>. ר' מאיר אומר: כל תנאי שאינו כתנאי בני גד ובני ראובן - אינו תנאי, שנאמר: ויאמר... אליהם אם יעברו בני גד ובני ראובן, וכתיב: ואם לא יעברו חלוצים; רבי חנינא בן גמליאל אומר: צריך הדבר לאומרו, שאלמלא כן, יש במשמע שאפי' בארץ כנען לא ינחלו.</w:t>
      </w:r>
    </w:p>
    <w:p w:rsidR="00405C11" w:rsidRPr="00405C11" w:rsidRDefault="00405C11" w:rsidP="00405C11">
      <w:pPr>
        <w:bidi/>
        <w:rPr>
          <w:color w:val="000000"/>
          <w:rtl/>
        </w:rPr>
      </w:pPr>
    </w:p>
    <w:p w:rsidR="00405C11" w:rsidRPr="00405C11" w:rsidRDefault="00405C11" w:rsidP="00405C11">
      <w:pPr>
        <w:autoSpaceDE w:val="0"/>
        <w:autoSpaceDN w:val="0"/>
        <w:bidi/>
        <w:adjustRightInd w:val="0"/>
      </w:pPr>
      <w:r w:rsidRPr="00405C11">
        <w:rPr>
          <w:color w:val="000000"/>
          <w:u w:val="single"/>
          <w:rtl/>
        </w:rPr>
        <w:t xml:space="preserve">תוספות </w:t>
      </w:r>
      <w:r w:rsidRPr="00405C11">
        <w:rPr>
          <w:rFonts w:hint="cs"/>
          <w:color w:val="000000"/>
          <w:u w:val="single"/>
          <w:rtl/>
        </w:rPr>
        <w:t>שם</w:t>
      </w:r>
    </w:p>
    <w:p w:rsidR="00405C11" w:rsidRPr="00405C11" w:rsidRDefault="00405C11" w:rsidP="00405C11">
      <w:pPr>
        <w:autoSpaceDE w:val="0"/>
        <w:autoSpaceDN w:val="0"/>
        <w:bidi/>
        <w:adjustRightInd w:val="0"/>
        <w:rPr>
          <w:color w:val="000000"/>
          <w:rtl/>
        </w:rPr>
      </w:pPr>
      <w:r w:rsidRPr="00405C11">
        <w:rPr>
          <w:b/>
          <w:bCs/>
          <w:color w:val="000000"/>
          <w:rtl/>
        </w:rPr>
        <w:t>כל תנאי שאינו כתנאי בני גד ובני ראובן אינו תנאי</w:t>
      </w:r>
      <w:r w:rsidRPr="00405C11">
        <w:rPr>
          <w:color w:val="000000"/>
          <w:rtl/>
        </w:rPr>
        <w:t xml:space="preserve"> - פי' בקונטרס ואפילו לא נתקיים התנאי נתקיימו הדברים הואיל ואין התנאי כפול כגון הרי זה גיטך אם תתני לי מאתים זוז ולא פירש לכפול ואם לא תתני לא יהא גט אין כאן תנאי של מאתים זוז כלל ואפי' לא נתנה לו המאתים זוז הוי גט כמו שמצינו שמשה הוצרך לכפול ואם לא יעברו חלוצים ונאחזו בתוככם בארץ כנען ש"מ דאי לא כפליה היתה מתנתו קיימת והיו נוחלין ארץ הגלעד ואפילו לא יעברו הירדן ואף על פי שאמר אם יעברו ונתתם להם את ארץ הגלעד דמשמע הא אם לא יעברו לא לית ליה מכלל הן אתה שומע לאו וה"ה נמי דבעינן תנאי קודם למעשה מדלא אמר תנו להם אם יעברו משמע דאם אמר הכי לא אתא תנאה ומבטל מעשה דמתנה דקדמיה ושמעינן נמי דבעינן הן קודם ללאו מדלא אמר תחלה אם לא יעברו אל תתנו ואם יעברו ונתתם מהכא נלמוד דר"מ בעי כפול והן קודם ללאו ותנאי קודם למעשה ר"ח בן גמליאל אומר צריך הדבר לאומרו שאלמלא כן יש במשמע שאפילו בארץ כנען לא ינחלו פירש בקונטרס דאתנאי כפול לחודיה פליג אבל לעולם בעי תנאי קודם למעשה וקשה דהא אמר בסוף פ' השוכר את הפועלים (ב"מ דף צד.) מאן שמעת ליה דאמר בעינן תנאי קודם למעשה רבי מאיר הוא משמע דרבי חנינא בן גמליאל פליג א</w:t>
      </w:r>
      <w:r>
        <w:rPr>
          <w:color w:val="000000"/>
          <w:rtl/>
        </w:rPr>
        <w:t>כולהו לכן נראה לי דפליג אכולהו.</w:t>
      </w:r>
      <w:r>
        <w:rPr>
          <w:rFonts w:hint="cs"/>
          <w:color w:val="000000"/>
          <w:rtl/>
        </w:rPr>
        <w:t>]</w:t>
      </w:r>
    </w:p>
    <w:sectPr w:rsidR="00405C11" w:rsidRPr="00405C11" w:rsidSect="00405C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37"/>
    <w:rsid w:val="000624E7"/>
    <w:rsid w:val="00405C11"/>
    <w:rsid w:val="00527890"/>
    <w:rsid w:val="00786474"/>
    <w:rsid w:val="008D095B"/>
    <w:rsid w:val="00A438FE"/>
    <w:rsid w:val="00B35B53"/>
    <w:rsid w:val="00D45B2A"/>
    <w:rsid w:val="00E05337"/>
    <w:rsid w:val="00F661CD"/>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6</cp:revision>
  <cp:lastPrinted>2022-11-30T15:24:00Z</cp:lastPrinted>
  <dcterms:created xsi:type="dcterms:W3CDTF">2022-11-28T17:07:00Z</dcterms:created>
  <dcterms:modified xsi:type="dcterms:W3CDTF">2022-11-30T15:33:00Z</dcterms:modified>
</cp:coreProperties>
</file>