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E36" w:rsidRPr="00BC7E36" w:rsidRDefault="00BC7E36" w:rsidP="00BC7E36">
      <w:pPr>
        <w:bidi/>
        <w:rPr>
          <w:u w:val="single"/>
        </w:rPr>
      </w:pPr>
      <w:r w:rsidRPr="00BC7E36">
        <w:rPr>
          <w:rFonts w:hint="cs"/>
          <w:u w:val="single"/>
          <w:rtl/>
        </w:rPr>
        <w:t>בענין הרי מותרת לכל אדם</w:t>
      </w:r>
      <w:r w:rsidR="00FB61F8">
        <w:rPr>
          <w:rFonts w:hint="cs"/>
          <w:u w:val="single"/>
          <w:rtl/>
        </w:rPr>
        <w:t xml:space="preserve"> </w:t>
      </w:r>
      <w:r w:rsidR="00FB61F8">
        <w:rPr>
          <w:u w:val="single"/>
          <w:rtl/>
        </w:rPr>
        <w:t>–</w:t>
      </w:r>
      <w:r w:rsidR="00FB61F8">
        <w:rPr>
          <w:rFonts w:hint="cs"/>
          <w:u w:val="single"/>
          <w:rtl/>
        </w:rPr>
        <w:t xml:space="preserve"> ואיסור פנויה</w:t>
      </w:r>
    </w:p>
    <w:p w:rsidR="008D095B" w:rsidRPr="00BC7E36" w:rsidRDefault="00BC7E36" w:rsidP="00BC7E36">
      <w:pPr>
        <w:bidi/>
        <w:rPr>
          <w:rtl/>
        </w:rPr>
      </w:pPr>
      <w:r w:rsidRPr="00BC7E36">
        <w:rPr>
          <w:rFonts w:hint="cs"/>
          <w:rtl/>
        </w:rPr>
        <w:t>משנה פה. (משנה שנייה)</w:t>
      </w:r>
    </w:p>
    <w:p w:rsidR="00BC7E36" w:rsidRPr="00BC7E36" w:rsidRDefault="00BC7E36" w:rsidP="00BC7E36">
      <w:pPr>
        <w:bidi/>
        <w:rPr>
          <w:rtl/>
        </w:rPr>
      </w:pPr>
      <w:r w:rsidRPr="00BC7E36">
        <w:rPr>
          <w:rFonts w:hint="cs"/>
          <w:rtl/>
        </w:rPr>
        <w:t>נוסח הגט להרי"ף, עיין בהגהות וציונים שם</w:t>
      </w:r>
    </w:p>
    <w:p w:rsidR="00BC7E36" w:rsidRPr="00BC7E36" w:rsidRDefault="00BC7E36" w:rsidP="00BC7E36">
      <w:pPr>
        <w:bidi/>
        <w:rPr>
          <w:rtl/>
        </w:rPr>
      </w:pPr>
      <w:r w:rsidRPr="00BC7E36">
        <w:rPr>
          <w:rFonts w:hint="cs"/>
          <w:rtl/>
        </w:rPr>
        <w:t>רמב"ם פ"א מהל' גיטין הל"ד</w:t>
      </w:r>
    </w:p>
    <w:p w:rsidR="00BC7E36" w:rsidRDefault="00BC7E36" w:rsidP="00BC7E36">
      <w:pPr>
        <w:bidi/>
        <w:rPr>
          <w:rtl/>
        </w:rPr>
      </w:pPr>
      <w:r>
        <w:rPr>
          <w:rFonts w:hint="cs"/>
          <w:rtl/>
        </w:rPr>
        <w:t>משנה יבמות פז: הורוה ב"ד ... אלא לינשא</w:t>
      </w:r>
    </w:p>
    <w:p w:rsidR="00BC7E36" w:rsidRPr="00BC7E36" w:rsidRDefault="00BC7E36" w:rsidP="00BC7E36">
      <w:pPr>
        <w:bidi/>
        <w:rPr>
          <w:rtl/>
        </w:rPr>
      </w:pPr>
      <w:r>
        <w:rPr>
          <w:rFonts w:hint="cs"/>
          <w:rtl/>
        </w:rPr>
        <w:t>גמ' שם צב.</w:t>
      </w:r>
    </w:p>
    <w:p w:rsidR="00BC7E36" w:rsidRPr="00BC7E36" w:rsidRDefault="00BC7E36" w:rsidP="00BC7E36">
      <w:pPr>
        <w:bidi/>
        <w:rPr>
          <w:rtl/>
        </w:rPr>
      </w:pPr>
      <w:r w:rsidRPr="00BC7E36">
        <w:rPr>
          <w:rFonts w:hint="cs"/>
          <w:rtl/>
        </w:rPr>
        <w:t>חידושי הרמב"ן שם פה. באד"ה הא דאיבעיא לן, "וצריך למיכתב והרי את מותרת לכל אדם"</w:t>
      </w:r>
    </w:p>
    <w:p w:rsidR="00BC7E36" w:rsidRPr="00BC7E36" w:rsidRDefault="00BC7E36" w:rsidP="00BC7E36">
      <w:pPr>
        <w:bidi/>
        <w:rPr>
          <w:rtl/>
        </w:rPr>
      </w:pPr>
      <w:r w:rsidRPr="00BC7E36">
        <w:rPr>
          <w:rFonts w:hint="cs"/>
          <w:rtl/>
        </w:rPr>
        <w:t>חידושי הרשב"א שם ד"ה והיכא</w:t>
      </w:r>
    </w:p>
    <w:p w:rsidR="00BC7E36" w:rsidRDefault="0056394A" w:rsidP="00BC7E36">
      <w:pPr>
        <w:bidi/>
        <w:rPr>
          <w:rtl/>
        </w:rPr>
      </w:pPr>
      <w:r>
        <w:rPr>
          <w:rFonts w:hint="cs"/>
          <w:rtl/>
        </w:rPr>
        <w:t>ר"ן עלהרי"ף מה: בדפי הרי</w:t>
      </w:r>
      <w:r>
        <w:rPr>
          <w:rFonts w:hint="eastAsia"/>
          <w:rtl/>
        </w:rPr>
        <w:t>”</w:t>
      </w:r>
      <w:r>
        <w:rPr>
          <w:rFonts w:hint="cs"/>
          <w:rtl/>
        </w:rPr>
        <w:t>ף ד"ה והרי"ף ז"ל (עיין שם היטב</w:t>
      </w:r>
      <w:r w:rsidR="00D65A66">
        <w:rPr>
          <w:rFonts w:hint="cs"/>
          <w:rtl/>
        </w:rPr>
        <w:t xml:space="preserve"> </w:t>
      </w:r>
      <w:r w:rsidR="00D65A66">
        <w:rPr>
          <w:rtl/>
        </w:rPr>
        <w:t>–</w:t>
      </w:r>
      <w:r w:rsidR="00D65A66">
        <w:rPr>
          <w:rFonts w:hint="cs"/>
          <w:rtl/>
        </w:rPr>
        <w:t xml:space="preserve"> מה בין דבריו לדברי הרמב"ן</w:t>
      </w:r>
      <w:r>
        <w:rPr>
          <w:rFonts w:hint="cs"/>
          <w:rtl/>
        </w:rPr>
        <w:t>)</w:t>
      </w:r>
    </w:p>
    <w:p w:rsidR="00D65A66" w:rsidRDefault="00D65A66" w:rsidP="00D65A66">
      <w:pPr>
        <w:bidi/>
        <w:rPr>
          <w:rtl/>
        </w:rPr>
      </w:pPr>
      <w:r>
        <w:rPr>
          <w:rFonts w:hint="cs"/>
          <w:rtl/>
        </w:rPr>
        <w:t>רמב"ם פ"א מהלכות אישות הל"ד</w:t>
      </w:r>
    </w:p>
    <w:p w:rsidR="00D65A66" w:rsidRDefault="00D65A66" w:rsidP="00D65A66">
      <w:pPr>
        <w:bidi/>
        <w:rPr>
          <w:rtl/>
        </w:rPr>
      </w:pPr>
      <w:r>
        <w:rPr>
          <w:rFonts w:hint="cs"/>
          <w:rtl/>
        </w:rPr>
        <w:t>רא"ש כתיובות פ"א סימן י"ב "ויש שכתבו ..."</w:t>
      </w:r>
    </w:p>
    <w:p w:rsidR="00D30422" w:rsidRDefault="00D30422" w:rsidP="00D30422">
      <w:pPr>
        <w:bidi/>
        <w:rPr>
          <w:rtl/>
        </w:rPr>
      </w:pPr>
      <w:r>
        <w:rPr>
          <w:rFonts w:hint="cs"/>
          <w:rtl/>
        </w:rPr>
        <w:t>שו"ת הרא"ש כלל ל"נ סימן י"ג</w:t>
      </w:r>
    </w:p>
    <w:p w:rsidR="0056394A" w:rsidRDefault="0056394A" w:rsidP="0056394A">
      <w:pPr>
        <w:bidi/>
        <w:rPr>
          <w:rtl/>
        </w:rPr>
      </w:pPr>
    </w:p>
    <w:p w:rsidR="0056394A" w:rsidRPr="00BC7E36" w:rsidRDefault="0056394A" w:rsidP="0056394A">
      <w:pPr>
        <w:bidi/>
        <w:rPr>
          <w:rtl/>
        </w:rPr>
      </w:pPr>
    </w:p>
    <w:p w:rsidR="00BC7E36" w:rsidRPr="00BC7E36" w:rsidRDefault="00BC7E36" w:rsidP="00BC7E36">
      <w:pPr>
        <w:autoSpaceDE w:val="0"/>
        <w:autoSpaceDN w:val="0"/>
        <w:bidi/>
        <w:adjustRightInd w:val="0"/>
      </w:pPr>
      <w:r>
        <w:rPr>
          <w:rFonts w:hint="cs"/>
          <w:b/>
          <w:bCs/>
          <w:color w:val="000000"/>
          <w:u w:val="single"/>
          <w:rtl/>
        </w:rPr>
        <w:t xml:space="preserve">משנה </w:t>
      </w:r>
      <w:r w:rsidRPr="00BC7E36">
        <w:rPr>
          <w:b/>
          <w:bCs/>
          <w:color w:val="000000"/>
          <w:u w:val="single"/>
          <w:rtl/>
        </w:rPr>
        <w:t>יבמות פז</w:t>
      </w:r>
      <w:r>
        <w:rPr>
          <w:rFonts w:hint="cs"/>
          <w:b/>
          <w:bCs/>
          <w:color w:val="000000"/>
          <w:u w:val="single"/>
          <w:rtl/>
        </w:rPr>
        <w:t>:</w:t>
      </w:r>
    </w:p>
    <w:p w:rsidR="00BC7E36" w:rsidRPr="00BC7E36" w:rsidRDefault="00BC7E36" w:rsidP="00BC7E36">
      <w:pPr>
        <w:bidi/>
        <w:rPr>
          <w:color w:val="000000"/>
          <w:rtl/>
        </w:rPr>
      </w:pPr>
      <w:r w:rsidRPr="00BC7E36">
        <w:rPr>
          <w:color w:val="000000"/>
          <w:rtl/>
        </w:rPr>
        <w:t>הורוה ב"ד לינשא, והלכה וקלקלה - חייבת בקרבן, שלא התירוה אלא לינשא.</w:t>
      </w:r>
    </w:p>
    <w:p w:rsidR="00BC7E36" w:rsidRPr="00BC7E36" w:rsidRDefault="00BC7E36" w:rsidP="00BC7E36">
      <w:pPr>
        <w:bidi/>
        <w:rPr>
          <w:color w:val="000000"/>
          <w:rtl/>
        </w:rPr>
      </w:pPr>
    </w:p>
    <w:p w:rsidR="00BC7E36" w:rsidRPr="00BC7E36" w:rsidRDefault="00BC7E36" w:rsidP="00BC7E36">
      <w:pPr>
        <w:autoSpaceDE w:val="0"/>
        <w:autoSpaceDN w:val="0"/>
        <w:bidi/>
        <w:adjustRightInd w:val="0"/>
      </w:pPr>
      <w:r w:rsidRPr="00BC7E36">
        <w:rPr>
          <w:b/>
          <w:bCs/>
          <w:color w:val="000000"/>
          <w:u w:val="single"/>
          <w:rtl/>
        </w:rPr>
        <w:t xml:space="preserve">יבמות </w:t>
      </w:r>
      <w:r>
        <w:rPr>
          <w:rFonts w:hint="cs"/>
          <w:b/>
          <w:bCs/>
          <w:color w:val="000000"/>
          <w:u w:val="single"/>
          <w:rtl/>
        </w:rPr>
        <w:t>צב.</w:t>
      </w:r>
    </w:p>
    <w:p w:rsidR="00BC7E36" w:rsidRPr="00BC7E36" w:rsidRDefault="00BC7E36" w:rsidP="00BC7E36">
      <w:pPr>
        <w:bidi/>
        <w:rPr>
          <w:rtl/>
        </w:rPr>
      </w:pPr>
      <w:r w:rsidRPr="00BC7E36">
        <w:rPr>
          <w:color w:val="000000"/>
          <w:rtl/>
        </w:rPr>
        <w:t xml:space="preserve">הורוה ב"ד להנשא כו'. מאי קלקלה? ר' אליעזר אומר: זינתה, ר' יוחנן אמר: אלמנה לכהן גדול, גרושה וחלוצה לכהן הדיוט. מאן דאמר זינתה, כל שכן אלמנה לכהן גדול, מאן דאמר אלמנה לכהן גדול, אבל זינתה לא, מ"ט? [דאמרה:] אתון הוא דשויתין פנויה. תניא כוותיה דר' יוחנן: הורוה ב"ד להנשא והלכה וקלקלה, כגון אלמנה לכהן גדול, גרושה וחלוצה לכהן הדיוט - חייבת בקרבן </w:t>
      </w:r>
      <w:r>
        <w:rPr>
          <w:rFonts w:hint="cs"/>
          <w:color w:val="000000"/>
          <w:rtl/>
        </w:rPr>
        <w:t>&lt;</w:t>
      </w:r>
      <w:r w:rsidRPr="00BC7E36">
        <w:rPr>
          <w:color w:val="000000"/>
          <w:rtl/>
        </w:rPr>
        <w:t>על כל ביאה וביאה, דברי ר' אלעזר, וחכ"א: קרבן אחד על הכל; ומודים חכמים לר' אלעזר, שאם נשאת לחמשה בני אדם, שחייבת בקרבן על כל אחד ואחד, הואיל וגופין מוחלקין.</w:t>
      </w:r>
      <w:r>
        <w:rPr>
          <w:rFonts w:hint="cs"/>
          <w:color w:val="000000"/>
          <w:rtl/>
        </w:rPr>
        <w:t>&gt;</w:t>
      </w:r>
    </w:p>
    <w:p w:rsidR="00BC7E36" w:rsidRPr="00BC7E36" w:rsidRDefault="00BC7E36" w:rsidP="00BC7E36">
      <w:pPr>
        <w:bidi/>
        <w:rPr>
          <w:rtl/>
        </w:rPr>
      </w:pPr>
    </w:p>
    <w:p w:rsidR="00BC7E36" w:rsidRPr="00BC7E36" w:rsidRDefault="00BC7E36" w:rsidP="00BC7E36">
      <w:pPr>
        <w:autoSpaceDE w:val="0"/>
        <w:autoSpaceDN w:val="0"/>
        <w:bidi/>
        <w:adjustRightInd w:val="0"/>
      </w:pPr>
      <w:r w:rsidRPr="00BC7E36">
        <w:rPr>
          <w:b/>
          <w:bCs/>
          <w:color w:val="000000"/>
          <w:u w:val="single"/>
          <w:rtl/>
        </w:rPr>
        <w:t>רמב"ם הלכות גירושין פרק א הלכה ד</w:t>
      </w:r>
      <w:r w:rsidRPr="00BC7E36">
        <w:t xml:space="preserve"> </w:t>
      </w:r>
    </w:p>
    <w:p w:rsidR="00BC7E36" w:rsidRPr="00BC7E36" w:rsidRDefault="00BC7E36" w:rsidP="00BC7E36">
      <w:pPr>
        <w:bidi/>
        <w:rPr>
          <w:rtl/>
        </w:rPr>
      </w:pPr>
      <w:r w:rsidRPr="00BC7E36">
        <w:rPr>
          <w:color w:val="000000"/>
          <w:rtl/>
        </w:rPr>
        <w:t>כיצד כתב לה הרי את משולחת הרי את מגורשת הרי את לעצמיך הרי את מותרת לכל אדם וכל כיוצא בזה הענין הרי זו מגורשת, וגופו של גט הרי את מותרת לכל אדם, אבל אם כתב לה איני בעליך איני ארוסיך איני אישיך אין זה גט שנ' ושלחה לא שישלח עצמו, וכן הכותב לאשתו הרי את בת חורין אינו גט.</w:t>
      </w:r>
    </w:p>
    <w:p w:rsidR="00BC7E36" w:rsidRPr="00BC7E36" w:rsidRDefault="00BC7E36" w:rsidP="00BC7E36">
      <w:pPr>
        <w:bidi/>
        <w:rPr>
          <w:rtl/>
        </w:rPr>
      </w:pPr>
    </w:p>
    <w:p w:rsidR="00BC7E36" w:rsidRPr="00BC7E36" w:rsidRDefault="00BC7E36" w:rsidP="00BC7E36">
      <w:pPr>
        <w:autoSpaceDE w:val="0"/>
        <w:autoSpaceDN w:val="0"/>
        <w:bidi/>
        <w:adjustRightInd w:val="0"/>
      </w:pPr>
      <w:r w:rsidRPr="00BC7E36">
        <w:rPr>
          <w:b/>
          <w:bCs/>
          <w:color w:val="000000"/>
          <w:u w:val="single"/>
          <w:rtl/>
        </w:rPr>
        <w:t>חדושי הרמב"ן מסכת גיטין דף פה עמוד ב</w:t>
      </w:r>
      <w:r w:rsidRPr="00BC7E36">
        <w:t xml:space="preserve"> </w:t>
      </w:r>
    </w:p>
    <w:p w:rsidR="00BC7E36" w:rsidRPr="00BC7E36" w:rsidRDefault="00BC7E36" w:rsidP="00BC7E36">
      <w:pPr>
        <w:autoSpaceDE w:val="0"/>
        <w:autoSpaceDN w:val="0"/>
        <w:bidi/>
        <w:adjustRightInd w:val="0"/>
        <w:rPr>
          <w:color w:val="000000"/>
          <w:rtl/>
        </w:rPr>
      </w:pPr>
      <w:r w:rsidRPr="00BC7E36">
        <w:rPr>
          <w:color w:val="000000"/>
          <w:rtl/>
        </w:rPr>
        <w:t>וצריך למיכתב והרי את מותרת לכל אדם ואף על פי שכתב למהך להתנסבא לכל גבר דתצביין דאי לא כתב לה הכי לא התירה אלא לינשא אבל בזנות לא התירה וחוץ מזנותיך פסול, וי"א שאינו צריך ותולין עצמן בהא דתנן בפ' האשה רבה (צ"ב א') הורוה לינשא והלכה וקלקלה חייב שלא התירוה אלא לינשא ואמרינן מאי קלקלה אלמנה לכ"ג שלא התירוה אלא בנשואי היתר אבל לא בנשואי איסור אבל זנתה אינה חייבת אלמא כשמתירין את האשה לינשא זנות בכלל א"כ למה כותבין והרי את מותרת לכל אדם במקום שכתוב בו למהך וכו' משום שופרא דשטרא, ורש"י ז"ל לא כתבו, וכן בנוסח ההלכות של רבינו ז"ל אין שם מותרת לכל אדם, ואין זו ראיה דהתם משום דאמרה להו אתון שויתין פנויה הוא שאין הוראת ב"ד למחצה אלא שאלמנה לכ"ג לא עלה על דעת ב"ד שישאנה ולא התירוה בנשואי איסור, אבל המגרש את אשתו כל שאפשר לטעון טוענין בה שמא שייר בגט, ועוד שאם באנו לדמותה להורוה ב"ד נימא ששייר בה אלמנה לכ"ג ואף על פי שכתב לה לכל גבר דתיצביין התם נמי הרי התירוה לינשא לכל מי שתרצה, וסוגיין בעלמא דכותבין בגיטין הרי את מותרת לכל אדם כדאמרינן (כ"ו א') וצריך להניח אף מקום הרי את מותרת לכל אדם, ואיתמר בפירקין כגון דכתב הרי את למטה ומותרת למעלה, ומ"מ אני דן אם יש במשמע להתנסבא ולא בזנות מה הועיל לר' יהודה ודן, אמרי בגט זה התירה בנשואין ובדבורא לכל אדם, ואם נאמר דהרי את מותרת לכל אדם בגיטא דן משמע דכתבינן ליה בתר ודן, מ"מ למה כותבין למהך להתנסבא כלל, וי"ל דלישנא דגיטא הוא אגרת שבוקין וגט פטורין למה לה למהך ולמהוי שריא לכ"ע וכיון דכתב והרי את מותרת לכל אדם לא חששו לדקדק בין להתנסבא בין למישרי, ועוד דלשון מותרת לכל אדם משמע שתהא פנויה ומותרת לכל לא שתנשא לאחר ותאסר לכולם ולהוציא מערעור זה כותבין שניהם, אבל אם נאמר דלר' יהודה אין כותבין אלא למהך להתנסבא למה לא אמרו לאישתרויי לכל גבר דתיצביין, אלא ודאי צריך למיכתב והרי את מותרת לכל אדם ואם לאו אסורה, וקרוב אני לומר שאם נשאת תצא שזהו גופו של גט.</w:t>
      </w:r>
    </w:p>
    <w:p w:rsidR="00BC7E36" w:rsidRPr="00BC7E36" w:rsidRDefault="00BC7E36" w:rsidP="00BC7E36">
      <w:pPr>
        <w:bidi/>
        <w:rPr>
          <w:rtl/>
        </w:rPr>
      </w:pPr>
    </w:p>
    <w:p w:rsidR="00BC7E36" w:rsidRPr="00BC7E36" w:rsidRDefault="00BC7E36" w:rsidP="00BC7E36">
      <w:pPr>
        <w:autoSpaceDE w:val="0"/>
        <w:autoSpaceDN w:val="0"/>
        <w:bidi/>
        <w:adjustRightInd w:val="0"/>
      </w:pPr>
      <w:r w:rsidRPr="00BC7E36">
        <w:rPr>
          <w:b/>
          <w:bCs/>
          <w:u w:val="single"/>
          <w:rtl/>
        </w:rPr>
        <w:t>חדושי הרשב"א מסכת גיטין דף פה עמוד ב</w:t>
      </w:r>
      <w:r w:rsidRPr="00BC7E36">
        <w:t xml:space="preserve"> </w:t>
      </w:r>
    </w:p>
    <w:p w:rsidR="00BC7E36" w:rsidRPr="00BC7E36" w:rsidRDefault="00BC7E36" w:rsidP="00BC7E36">
      <w:pPr>
        <w:autoSpaceDE w:val="0"/>
        <w:autoSpaceDN w:val="0"/>
        <w:bidi/>
        <w:adjustRightInd w:val="0"/>
        <w:rPr>
          <w:color w:val="000000"/>
          <w:rtl/>
        </w:rPr>
      </w:pPr>
      <w:r w:rsidRPr="00BC7E36">
        <w:rPr>
          <w:color w:val="000000"/>
          <w:rtl/>
        </w:rPr>
        <w:t xml:space="preserve">והיכא דכתב למהך להתנסבא אי צריך למיכתב נמי והרי את מותרת לכל אדם בהא מילתא איפליגו רבוותא ז"ל, איכא מאן דמצריך כי היכי דלישרי לה בזנות דלהתנסבא משמע דלא שרי לה אלא לינשא אבל בזנות תיתסר, וחוץ מזנותיך בעיא ולא איפשיטא והוה לי' גט פסול, וי"א דאינו צריך, דלא אמרו חוץ מזנותיך פסול אלא במשייר בפירוש חוץ מזנותיך אבל מסתמא כי שרי לה בין לנשואין בין לזנות שרי לה, והביאו ראיה מדתנן ביבמות פ' האשה רבה (צ"ב א') הורוה לינשא והלכה וקלקלה חייבת שלא התירוה אלא לינשא ואמרי' עלה מאי קלקלה אלמנה לכהן גדול לומר שלא התירוה אלא בנישואי היתר אבל בנישואי איסור לא אבל זינתה לא, אלמא זנות בכלל היתר </w:t>
      </w:r>
      <w:r w:rsidRPr="00BC7E36">
        <w:rPr>
          <w:color w:val="000000"/>
          <w:rtl/>
        </w:rPr>
        <w:lastRenderedPageBreak/>
        <w:t>נשואין הוא אבל נשואי איסור לא, ולהתירה לכהן גדול נמי בכלל דלכל גבר דתצביין הוא, אבל התם דב"ד שרו לה מסתמא בי דינא לא רמו אנפשייהו נישואי איסור אלא פנויה גמורה כאלו היא אלמנה כדברי העד הוא דמשוו לה, אבל בעל מהכל מסלק רשותו ממנה ומתירה כאלו לא נתקדשה והיא תחוש לעצמה, ועוד דאם איתא דבלישנא דאיתנסבא אית ביה שיורא אמאי נקט ר' יהודה כהאי לישנא לינקוט לישנא רויחא דכולה ביה ולימא דתהוי את רשאה ושלטאה בנפשיכי ותישתרי לכל גבר דתצביין, אלא דבהא איכא לדחויי דאדרבה היא הנותנת דמשום דצריך למכתב הרי את מותרת לכל אדם לא איצטריך ר' יהודה עוד לתקוני אלא למהך לאיתנסבא לכל גבר דתצביין אבל אי לא הוה צריך הוה נסיב ר' יהודה לאישתרויי לכל גבר דתצביין. ועוד ראיה דאינו צריך הרי את מותרת דהא כתיב ביה ודן דהוו ליכי מינאי גט פיטורין וספר תירוכין ואגרת שבוקין והוה לי' כמאן דאמר הרי את מגורשת וגרסי' בקדושין (ה' ב') הרי את מגורשת הרי את מותרת לכל אדם הרי זו מגורשת, ובסידור הגט של רש"י ז"ל וכן בנוסח הגט שכתוב בהלכות הרב אלפסי ז"ל אינו כלל, והרמב"ן נ"ר מן המחמירין עד שכתב קרוב אני לומר שאם נשאת תצא שזהו גופו של גט, והרמב"ם ז"ל כתבו בנוסח הגט שלו, ובודאי כך היו רגילין לכתוב בגיטין וכדאמרי' בפ' כל הגט וצריך להניח אף מקום הרי את מותרת לכל אדם ואמרי' לקמן (פ"ט א') בפירקין כגון דכתב הרי את מלמטה ומותרת מלמעלה.</w:t>
      </w:r>
    </w:p>
    <w:p w:rsidR="00BC7E36" w:rsidRDefault="00BC7E36" w:rsidP="00BC7E36">
      <w:pPr>
        <w:bidi/>
        <w:rPr>
          <w:rtl/>
        </w:rPr>
      </w:pPr>
    </w:p>
    <w:p w:rsidR="00D65A66" w:rsidRPr="00DA3DD9" w:rsidRDefault="00D65A66" w:rsidP="00D65A66">
      <w:pPr>
        <w:autoSpaceDE w:val="0"/>
        <w:autoSpaceDN w:val="0"/>
        <w:bidi/>
        <w:adjustRightInd w:val="0"/>
      </w:pPr>
      <w:r w:rsidRPr="00DA3DD9">
        <w:rPr>
          <w:b/>
          <w:bCs/>
          <w:color w:val="000000"/>
          <w:u w:val="single"/>
          <w:rtl/>
        </w:rPr>
        <w:t>רמב"ם הלכות אישות פרק א הלכה ד</w:t>
      </w:r>
      <w:r w:rsidRPr="00DA3DD9">
        <w:t xml:space="preserve"> </w:t>
      </w:r>
    </w:p>
    <w:p w:rsidR="00D65A66" w:rsidRDefault="00D65A66" w:rsidP="00D65A66">
      <w:pPr>
        <w:bidi/>
        <w:rPr>
          <w:color w:val="000000"/>
          <w:sz w:val="18"/>
          <w:szCs w:val="18"/>
          <w:rtl/>
        </w:rPr>
      </w:pPr>
      <w:r>
        <w:rPr>
          <w:color w:val="000000"/>
          <w:rtl/>
        </w:rPr>
        <w:t>קודם מתן תורה היה אדם פוגע אשה בשוק אם רצה הוא והיא נותן לה שכרה ובועל אותה על אם הדרך והולך לו, וזו היא הנקראת קדשה, משנתנה התורה נאסרה הקדשה שנאמר לא תהיה קדשה מבנות ישראל, לפיכך כל הבועל אשה לשם זנות בלא קידושין לוקה מן התורה מפני שבעל קדשה.</w:t>
      </w:r>
      <w:r>
        <w:rPr>
          <w:color w:val="000000"/>
          <w:sz w:val="18"/>
          <w:szCs w:val="18"/>
          <w:rtl/>
        </w:rPr>
        <w:t xml:space="preserve"> </w:t>
      </w:r>
      <w:r>
        <w:rPr>
          <w:rFonts w:hint="cs"/>
          <w:color w:val="000000"/>
          <w:sz w:val="18"/>
          <w:szCs w:val="18"/>
          <w:rtl/>
        </w:rPr>
        <w:t>(</w:t>
      </w:r>
      <w:r>
        <w:rPr>
          <w:color w:val="000000"/>
          <w:sz w:val="18"/>
          <w:szCs w:val="18"/>
          <w:rtl/>
        </w:rPr>
        <w:t>/השגת הראב"ד/ קודם מתן תורה אדם פוגע אשה בשוק אם רצה הוא והיא נותן לה שכרה ובועל אותה על אם הדרך והולך לו וזו היא הנקראת קדשה. א"א אין קדשה אלא מזומנת והיא המופקרת לכל אדם אבל המייחדת עצמה לאיש אחד אין בה לא מלקות ולא איסור לאו והיא הפילגש הכתובה, ובעלי הלשון דורשין פילגש מלה הפוכה ומורכבת בפי שגל עומדת לפרקים למשגל משמשת את הבית ופעמים למשכב, ויש ספרים שכתוב בהם (סנהדרין כא) פילגשים קדושין בלא כתובה, מ"מ אין איסור לאו אלא במזמנת עצמה לכל אדם, שאם כדבריו מפתה היאך משלם עליה ממון והלא לוקה עליה אלא ודאי משהוצרכה לפיתוי אינה קדשה.</w:t>
      </w:r>
      <w:r>
        <w:rPr>
          <w:rFonts w:hint="cs"/>
          <w:color w:val="000000"/>
          <w:sz w:val="18"/>
          <w:szCs w:val="18"/>
          <w:rtl/>
        </w:rPr>
        <w:t>)</w:t>
      </w:r>
    </w:p>
    <w:p w:rsidR="00D65A66" w:rsidRDefault="00D65A66" w:rsidP="00D65A66">
      <w:pPr>
        <w:bidi/>
        <w:rPr>
          <w:color w:val="000000"/>
          <w:sz w:val="18"/>
          <w:szCs w:val="18"/>
          <w:rtl/>
        </w:rPr>
      </w:pPr>
    </w:p>
    <w:p w:rsidR="00D65A66" w:rsidRPr="00DA3DD9" w:rsidRDefault="00D65A66" w:rsidP="00D65A66">
      <w:pPr>
        <w:autoSpaceDE w:val="0"/>
        <w:autoSpaceDN w:val="0"/>
        <w:bidi/>
        <w:adjustRightInd w:val="0"/>
      </w:pPr>
      <w:r w:rsidRPr="00DA3DD9">
        <w:rPr>
          <w:b/>
          <w:bCs/>
          <w:color w:val="000000"/>
          <w:u w:val="single"/>
          <w:rtl/>
        </w:rPr>
        <w:t>רא"ש מסכת כתובות פרק א סימן יב</w:t>
      </w:r>
      <w:r w:rsidRPr="00DA3DD9">
        <w:t xml:space="preserve"> </w:t>
      </w:r>
    </w:p>
    <w:p w:rsidR="00D65A66" w:rsidRDefault="00D65A66" w:rsidP="00D65A66">
      <w:pPr>
        <w:bidi/>
        <w:rPr>
          <w:color w:val="000000"/>
          <w:rtl/>
        </w:rPr>
      </w:pPr>
      <w:r>
        <w:rPr>
          <w:color w:val="000000"/>
          <w:rtl/>
        </w:rPr>
        <w:t>ויש שכתבו שצריך לעשות אחר האירוסין דילמא הדרא בה האשה והויא לה ברכה לבטלה. ועוד שבכל המצות לפי שמזכירין עשיית המצוה מברכין עליהן עובר לעשייתן אבל כאן אין מברכין אשר קדשנו לקדש האשה וכיון שאין מזכירין עשיית המצוה אין צריך לברך עובר לעשייתן. מאי מברכין. אשר קדשנו במצותיו וצונו על העריות ואסר לנו את הארוסות והתיר לנו את הנשואות על ידי חופה וקידושין ברוך מקדש ישראל וכו' ונהגו האידנא מקדש ישראל על ידי חופה וקידושין. יש מקשין על נוסח ברכה זו למה אין מברכין אשר קדשנו במצותיו וצונו לקדש את האשה ועוד היכן מצינו ברכה כזאת שמברכין על מה שאסר לנו הקדוש ברוך הוא והלא אין אנו מברכין שאסר לנו אבר מן החי והתיר לנו את השחוט ועוד מה ענין להזכיר עריות בכאן. ועוד מה לנו להזכיר חופה בכאן כיון שמברכין ברכת ארוסין בבית האירוסין ובלא חופה. ונ"ל כי ברכה זו אינה ברכה לעשיית המצוה כי פריה ורביה היינו קיום המצוה ואם לקח פלגש וקיים פריה ורביה אינו מחוייב לקדש אשה וכן הנושא זקנה איילונית או עקרה וכן סריס חמה שנשא מברכין ברכת חתנים ואין חיוב במצוה זו שאין בה קיום מצות פריה ורביה והילכך לא נתקנה ברכה במצוה זו. אף בנושא אשה לשם פריה ורביה כיון (שאי) אפשר לקיים מצות פריה ורביה בלא קידושין ולא דמי לשחיטה שאינו מחוייב לשחוט ולאכול ואפ"ה כשהוא שוחט לאכול מברך דהתם אי אפשר לו לאכול בלא שחיטה אבל הכא אפשר לקיים פריה ורביה בלא קידושין וגם התם אפקיה קרא בלשון ציווי דכתיב וזבחת ואכלת אבל הכא כתיב כי יקח איש ועוד דבקדשים אי אפשר בלא שחיטה הילכך מברכין על כל שחיטה. וברכה זו נתקנה לתת שבח להקב"ה אשר קדשנו במצותיו והבדילנו מן העמים וצונו לקדש אשה המותרת לנו ולא אחת מן העריות. והזכירו בו איסור ארוסות והיתר נשואות בחופה וקידושין שלא יטעה אדם לומר שהברכה של קידושין נתקנה להתירה לו לכך הזכירו חופה לומר דדוקא ברכת חופה היא המתרת הכלה. ולהכי נמי הקדימו חופה לקידושין לומר והתיר לנו את הנשואות על ידי חופה שאחר ברכת הקידושין:</w:t>
      </w:r>
    </w:p>
    <w:p w:rsidR="00D30422" w:rsidRDefault="00D30422" w:rsidP="00D30422">
      <w:pPr>
        <w:bidi/>
        <w:rPr>
          <w:color w:val="000000"/>
          <w:rtl/>
        </w:rPr>
      </w:pPr>
    </w:p>
    <w:p w:rsidR="00D30422" w:rsidRPr="00D30422" w:rsidRDefault="00D30422" w:rsidP="00D30422">
      <w:pPr>
        <w:autoSpaceDE w:val="0"/>
        <w:autoSpaceDN w:val="0"/>
        <w:bidi/>
        <w:adjustRightInd w:val="0"/>
      </w:pPr>
      <w:r w:rsidRPr="00D30422">
        <w:rPr>
          <w:b/>
          <w:bCs/>
          <w:color w:val="000000"/>
          <w:u w:val="single"/>
          <w:rtl/>
        </w:rPr>
        <w:t>שו"ת הרא"ש כלל לב סימן יג</w:t>
      </w:r>
      <w:r w:rsidRPr="00D30422">
        <w:t xml:space="preserve"> </w:t>
      </w:r>
    </w:p>
    <w:p w:rsidR="00D30422" w:rsidRPr="00D30422" w:rsidRDefault="00D30422" w:rsidP="00D30422">
      <w:pPr>
        <w:autoSpaceDE w:val="0"/>
        <w:autoSpaceDN w:val="0"/>
        <w:bidi/>
        <w:adjustRightInd w:val="0"/>
        <w:rPr>
          <w:color w:val="000000"/>
          <w:rtl/>
        </w:rPr>
      </w:pPr>
      <w:r w:rsidRPr="00D30422">
        <w:rPr>
          <w:color w:val="000000"/>
          <w:rtl/>
        </w:rPr>
        <w:t xml:space="preserve">עוד ילמדני בכל הני דאמרינן לא יכנוס מהו להכניסה הנטען לביתו לשמשו, ונראה דלא וכל שכן בארץ הזאת שרגילין להתיחד עם הפנויות אשר אתם בבית ודבר מכוער הוא להחזיק הקול. ופנויה המשמשת בבית ראובן ויצא קול שמתיחד עמה אם יכולין בני משפח' למחות שלא תעמוד אצלו כי הוא פגם להם שתהיה פלגשו. </w:t>
      </w:r>
    </w:p>
    <w:p w:rsidR="00D30422" w:rsidRDefault="00D30422" w:rsidP="00D30422">
      <w:pPr>
        <w:bidi/>
        <w:rPr>
          <w:color w:val="000000"/>
          <w:rtl/>
        </w:rPr>
      </w:pPr>
      <w:r w:rsidRPr="00D30422">
        <w:rPr>
          <w:color w:val="000000"/>
          <w:rtl/>
        </w:rPr>
        <w:t>תשובה אותם שאמרו חכמים לא יכנוס אפילו באותו מבוי ראוי שלא תדור כל שכן שלא תשמשנו בביתו. ופנויה המשמשת בבית ראובן ויצא קלא דלא פסיק שמתיחד עמה לא מיבעיא בני משפחתה שיכולין למחות אלא בית דין היו כופין אותו להוציאה מביתו כי דבר ידוע שהיא בושה לטבול ונמצא שבועל נדה.</w:t>
      </w:r>
    </w:p>
    <w:p w:rsidR="00DA3DD9" w:rsidRDefault="00DA3DD9" w:rsidP="00DA3DD9">
      <w:pPr>
        <w:bidi/>
        <w:rPr>
          <w:color w:val="000000"/>
          <w:rtl/>
        </w:rPr>
      </w:pPr>
    </w:p>
    <w:p w:rsidR="00B30A22" w:rsidRPr="00B30A22" w:rsidRDefault="00B30A22" w:rsidP="00B30A22">
      <w:pPr>
        <w:autoSpaceDE w:val="0"/>
        <w:autoSpaceDN w:val="0"/>
        <w:bidi/>
        <w:adjustRightInd w:val="0"/>
      </w:pPr>
      <w:r w:rsidRPr="00B30A22">
        <w:rPr>
          <w:b/>
          <w:bCs/>
          <w:color w:val="000000"/>
          <w:u w:val="single"/>
          <w:rtl/>
        </w:rPr>
        <w:t>שו"ת הרשב"א המיוחסות לרמב"ן סימן רפד</w:t>
      </w:r>
      <w:r w:rsidRPr="00B30A22">
        <w:t xml:space="preserve"> </w:t>
      </w:r>
    </w:p>
    <w:p w:rsidR="00B30A22" w:rsidRPr="00B30A22" w:rsidRDefault="00B30A22" w:rsidP="00B30A22">
      <w:pPr>
        <w:autoSpaceDE w:val="0"/>
        <w:autoSpaceDN w:val="0"/>
        <w:bidi/>
        <w:adjustRightInd w:val="0"/>
        <w:rPr>
          <w:color w:val="000000"/>
          <w:rtl/>
        </w:rPr>
      </w:pPr>
      <w:r w:rsidRPr="00B30A22">
        <w:rPr>
          <w:color w:val="000000"/>
          <w:rtl/>
        </w:rPr>
        <w:t xml:space="preserve">/עיין כתבי הרמב"ן שעוועל כרך א' דף שפ"א/ עוד זאת התשובה השיב הרמב"ן ז"ל לר' יונה זצ"ל. איש אלהים קדוש הוא הרב החסיד רבי יונה ז"ל /יש למחוק זה/. שלומך ושלום תורתך יגדל לעד ויסגא לנצח. הגיעני מצותך בענין הפלגש. להודיעך בה דעתי ע"ד =על דרך= אמת לא כנושא ונותן. לא ידעתי במה יסתפקו בה דודאי מותרת היא כיון שיחדה לעצמו. שלא נאסרה אשה בזנות לישראל אלא ממדרשו של רבי אליעזר ב"י =בן יעקב=. נמצא אח נושא אחותו ואב נושא בתו. ועל זה נאמר ומלאה הארץ זמה. אבל כשנכנסה בביתו והיא מיוחדת וידועה לו בניה נקראים על שמו ומותרת. שהרי דוד נשא אותה. ולא הוזכר בכתוב ולא בגמרא הפרש בין מלך להדיוט. ומצינו גדולי ישראל נושאין אותה. שנאמר ועיפה פילגש כלב ילדה. וגדעון שופטן של ישראל שדבר בו ה' כתיב בו ופילגשו אשר בשכם ילדה לו. וא"ת שהשופט הרי הוא כמלך מפני שנוהג שררה על הציבור ופילגשו ידועה. נתת דבריך לשיעורים להתירה לבעלי השם. </w:t>
      </w:r>
      <w:r w:rsidRPr="00B30A22">
        <w:rPr>
          <w:color w:val="000000"/>
          <w:rtl/>
        </w:rPr>
        <w:lastRenderedPageBreak/>
        <w:t xml:space="preserve">ופילגש בגבעה אילו היתה אסורה עליו לא אמר הכתוב ויקם אישה וילך אחריה. וכתיב ויאמר אבי הנערה אל חתנו. וגם הוא מתבייש בזמתו. אלא שהיה הדבר מותר ונהוג בישראל. והוא אמר ואוחז בפילגשי ואנתחה כי עשו זמה ונבלה בישראל. מכלל שהוא לא היה עושה לא זמה ולא נבלה. שמא תאמר מן התורה היא מותרת ומדבריהם הוא דגזור. וכי באיזה מקום הוזכרה גזירה זו בתלמוד, ואיזה ב"ד נמנו עליה, ובאיזה זמן נשנית משנה זו, ומה שאמרו כלה בלא ברכה אסורה לבעלה כנדה, אינו אלא לומר שכיון שנכנסה לחופה נתחייב לברך ואסור ליהנות ממנה בלא ברכה. ובענין הזה היא שנויה במקומה במסכת כלה. וכך אמרו כל הפוחת לבתולה ממאתים ולאלמנה ממנה הרי זה בעילתו בעילת זנות. וכך אמרו במקדש על תנאי ובעל אין אדם עושה בעילתו בעילת זנות. והטעם לכלן מפני שהקידושין והחופה מ"ע =מצות עשה=. וכל שבא לישא אשה שתהיה אסורה לכל אדם וקנויה לו לירשה וליטמא לה, אמרה תורה יקדש ויכניס לחופה ויברך ברכת חתנים בעשרה. ואם הקדים לבא על ארוסתו בבית חמיו לוקה מכת מרדות. ואם אחר שהכניסה בביתו הקדים ובא עליה בלא ברכה אסורה לו כנדה. וכן כל שלא כתב לה מאתים סבורה היא כיון שאינו נוהג עמה כבעל עיניו נתן בגירושין. הויא לה גרושת הלב. הא אילו רצה שתהיה לו פילגש שלא תהא קנויה לו ולא אסורה על אחרים ולא קדש כלל הרשות בידו. וגם דברי הרמב"ם ז"ל אינם לאסור פילגש להדיוט ולהתירה למלך. אלא כך אמר וכל הבועל אשה לשם זנות בלא קידושין לוקה מפני שבעל קדשה. ולשם זנות היינו שפגע בה ובעלה ולא יחדה לעצמו לשום פילגשות דהיינו קדשה. ולא אמר הר"ם ז"ל כל הבועל בלא קדושין לוקה. וכן בהלכות מלכים כשהזכיר פילגשים במלך לא הזכיר כלל שהוא היתר מיוחד לו. וכבר כתבתי זה בספר המצות תראהו משם. הנה הוא ביד השר הגדול החכם ר' מאיר אלמושרי"ן ירום הודו. </w:t>
      </w:r>
    </w:p>
    <w:p w:rsidR="00B30A22" w:rsidRPr="00B30A22" w:rsidRDefault="00B30A22" w:rsidP="00B30A22">
      <w:pPr>
        <w:autoSpaceDE w:val="0"/>
        <w:autoSpaceDN w:val="0"/>
        <w:bidi/>
        <w:adjustRightInd w:val="0"/>
        <w:rPr>
          <w:color w:val="000000"/>
          <w:rtl/>
        </w:rPr>
      </w:pPr>
      <w:r w:rsidRPr="00B30A22">
        <w:rPr>
          <w:color w:val="000000"/>
          <w:rtl/>
        </w:rPr>
        <w:t xml:space="preserve">וגם בענין בשולי נכרים דעתי אני שאין אסורין בשפחות הללו הקנויות לנו. דמלאכה דעבד ערל מלאכה דישראל הוא דקנוי לו למעשה ידיו ומוזהר עליו בשבת מן התורה וליתיה בכלל נכרים. והלכך ליתיה בכלל גזירות דידהו וכן נהגו. </w:t>
      </w:r>
    </w:p>
    <w:p w:rsidR="00B30A22" w:rsidRDefault="00B30A22" w:rsidP="00B30A22">
      <w:pPr>
        <w:bidi/>
        <w:rPr>
          <w:rFonts w:hint="cs"/>
          <w:color w:val="000000"/>
          <w:rtl/>
        </w:rPr>
      </w:pPr>
      <w:r w:rsidRPr="00B30A22">
        <w:rPr>
          <w:color w:val="000000"/>
          <w:rtl/>
        </w:rPr>
        <w:t>ואתה רבינו ה' יחייך במקומך תזהירם מן הפילגש שאם ידעו ההיתר יזנו ויפרצו ויבואו עליהן בנדותן.</w:t>
      </w:r>
    </w:p>
    <w:p w:rsidR="00F210E4" w:rsidRDefault="00F210E4" w:rsidP="00F210E4">
      <w:pPr>
        <w:bidi/>
        <w:rPr>
          <w:rFonts w:hint="cs"/>
          <w:color w:val="000000"/>
          <w:rtl/>
        </w:rPr>
      </w:pPr>
    </w:p>
    <w:p w:rsidR="00F210E4" w:rsidRPr="00F210E4" w:rsidRDefault="00F210E4" w:rsidP="00F210E4">
      <w:pPr>
        <w:autoSpaceDE w:val="0"/>
        <w:autoSpaceDN w:val="0"/>
        <w:bidi/>
        <w:adjustRightInd w:val="0"/>
      </w:pPr>
      <w:r w:rsidRPr="00F210E4">
        <w:rPr>
          <w:b/>
          <w:bCs/>
          <w:color w:val="000000"/>
          <w:u w:val="single"/>
          <w:rtl/>
        </w:rPr>
        <w:t>רמב"ם הלכות מלכים פרק ד הלכה ד</w:t>
      </w:r>
      <w:r w:rsidRPr="00F210E4">
        <w:t xml:space="preserve"> </w:t>
      </w:r>
    </w:p>
    <w:p w:rsidR="00F210E4" w:rsidRPr="00F210E4" w:rsidRDefault="00F210E4" w:rsidP="00F210E4">
      <w:pPr>
        <w:autoSpaceDE w:val="0"/>
        <w:autoSpaceDN w:val="0"/>
        <w:bidi/>
        <w:adjustRightInd w:val="0"/>
        <w:rPr>
          <w:rFonts w:hint="cs"/>
          <w:rtl/>
        </w:rPr>
      </w:pPr>
      <w:r w:rsidRPr="00F210E4">
        <w:rPr>
          <w:rtl/>
        </w:rPr>
        <w:t xml:space="preserve">וכן לוקח מכל גבול ישראל נשים ופלגשים, נשים בכתובה וקדושין, ופלגשים בלא כתובה ובלא קידושין אלא ביחוד בלבד קונה אותה ומותרת לו, אבל ההדיוט אסור בפילגש אלא באמה העבריה בלבד אחר ייעוד, ויש לו [רשות] לעשות הפילגשים שלוקח לארמונו טבחות ואופות ורקחות, שנאמר ואת בנותיכם יקח לרקחות ולטבחות ולאופות. </w:t>
      </w:r>
    </w:p>
    <w:p w:rsidR="00F210E4" w:rsidRPr="00F210E4" w:rsidRDefault="00F210E4" w:rsidP="00F210E4">
      <w:pPr>
        <w:autoSpaceDE w:val="0"/>
        <w:autoSpaceDN w:val="0"/>
        <w:bidi/>
        <w:adjustRightInd w:val="0"/>
        <w:rPr>
          <w:rFonts w:hint="cs"/>
          <w:color w:val="000000"/>
          <w:rtl/>
        </w:rPr>
      </w:pPr>
    </w:p>
    <w:p w:rsidR="00F210E4" w:rsidRPr="00F210E4" w:rsidRDefault="00F210E4" w:rsidP="00F210E4">
      <w:pPr>
        <w:autoSpaceDE w:val="0"/>
        <w:autoSpaceDN w:val="0"/>
        <w:bidi/>
        <w:adjustRightInd w:val="0"/>
      </w:pPr>
      <w:r w:rsidRPr="00F210E4">
        <w:rPr>
          <w:b/>
          <w:bCs/>
          <w:color w:val="000000"/>
          <w:u w:val="single"/>
          <w:rtl/>
        </w:rPr>
        <w:t>רמב"ם הלכות נערה בתולה פרק ב הלכה יז</w:t>
      </w:r>
      <w:r w:rsidRPr="00F210E4">
        <w:t xml:space="preserve"> </w:t>
      </w:r>
    </w:p>
    <w:p w:rsidR="00F210E4" w:rsidRPr="00F210E4" w:rsidRDefault="00F210E4" w:rsidP="00F210E4">
      <w:pPr>
        <w:bidi/>
        <w:rPr>
          <w:rFonts w:hint="cs"/>
          <w:color w:val="000000"/>
          <w:rtl/>
        </w:rPr>
      </w:pPr>
      <w:r w:rsidRPr="00F210E4">
        <w:rPr>
          <w:color w:val="000000"/>
          <w:rtl/>
        </w:rPr>
        <w:t xml:space="preserve">אני אומר שזה שנ' </w:t>
      </w:r>
      <w:r w:rsidRPr="00F210E4">
        <w:rPr>
          <w:rFonts w:hint="cs"/>
          <w:color w:val="000000"/>
          <w:rtl/>
        </w:rPr>
        <w:t>(</w:t>
      </w:r>
      <w:r w:rsidRPr="00F210E4">
        <w:rPr>
          <w:color w:val="000000"/>
          <w:rtl/>
        </w:rPr>
        <w:t>ויקרא י"ט כ"ט</w:t>
      </w:r>
      <w:r w:rsidRPr="00F210E4">
        <w:rPr>
          <w:rFonts w:hint="cs"/>
          <w:color w:val="000000"/>
          <w:rtl/>
        </w:rPr>
        <w:t>)</w:t>
      </w:r>
      <w:r w:rsidRPr="00F210E4">
        <w:rPr>
          <w:color w:val="000000"/>
          <w:rtl/>
        </w:rPr>
        <w:t xml:space="preserve"> בתורה אל תחלל את בתך להזנותה, שלא יאמר האב הואיל ולא חייבה תורה מפתה ואונס אלא שיתן ממון לאב הריני שוכר בתי הבתולה לזה לבוא עליה בכל ממון שארצה או אניח זה לבוא עליה בחנם שיש לאדם למחול וליתן ממונו לכל מי שירצה לכך נאמר אל תחלל את בתך להזנותה. שזה שחייבה תורה לאונס ולמפתה ממון לא מלקות בשאירע הדבר מקרה שלא מדעת אביה ולא הכינה עצמה לכך שדבר זה אינו הווה תמיד ואינו מצוי אבל אם הניח זה בתו הבתולה מוכנת לכל מי שיבוא עליה גורם שתמלא הארץ זמה ונמצא האב נושא בתו והאח נושא אחותו שאם תתעבר ותלד לא יודע בן מי הוא. והמכין בתו לכך הרי היא קדשה ולוקה הבועל והנבעלת משום לא תהיה קדשה ואין קונסין אותו שלא חייבה תורה קנס אלא לאונס ומפתה אבל זו שהכינה עצמה לכך בין מדעתה בין מדעת אביה הרי זו קדשה, ואיסור קדשה אחד הוא בין בבתולה בין בבעולה ולפיכך אמרו חכמים שהיוצא עליה שם רע בילדותה אין לה קנס כמו שבארנו שהרי זו בחזקת שהפקירה עצמה לדבר זה ברצונה. </w:t>
      </w:r>
      <w:r w:rsidRPr="00F210E4">
        <w:rPr>
          <w:rFonts w:hint="cs"/>
          <w:color w:val="000000"/>
          <w:rtl/>
        </w:rPr>
        <w:t>(</w:t>
      </w:r>
      <w:r w:rsidRPr="00F210E4">
        <w:rPr>
          <w:color w:val="000000"/>
          <w:rtl/>
        </w:rPr>
        <w:t>/השגת הראב"ד/ והמכין בתו לכך הרי זו קדשה ולוקה הבועל והנבעלת. א"א אין דעתי מסכמת לזה שאין קדשה אלא העומדת בקובה של זונות וכן אמרו בספרי לא תהיה קדשה אזהרה למזנה כענין שנאמר (ברא' לח) לא היתה בזה קדשה, ושם נאמר הקדשה היא בעינים על הדרך</w:t>
      </w:r>
      <w:r w:rsidRPr="00F210E4">
        <w:rPr>
          <w:rFonts w:hint="cs"/>
          <w:color w:val="000000"/>
          <w:rtl/>
        </w:rPr>
        <w:t>)</w:t>
      </w:r>
    </w:p>
    <w:p w:rsidR="00F210E4" w:rsidRPr="00F210E4" w:rsidRDefault="00F210E4" w:rsidP="00F210E4">
      <w:pPr>
        <w:bidi/>
        <w:rPr>
          <w:rFonts w:hint="cs"/>
          <w:color w:val="000000"/>
          <w:rtl/>
        </w:rPr>
      </w:pPr>
    </w:p>
    <w:p w:rsidR="00F210E4" w:rsidRPr="00F210E4" w:rsidRDefault="00F210E4" w:rsidP="00F210E4">
      <w:pPr>
        <w:autoSpaceDE w:val="0"/>
        <w:autoSpaceDN w:val="0"/>
        <w:bidi/>
        <w:adjustRightInd w:val="0"/>
      </w:pPr>
      <w:r w:rsidRPr="00F210E4">
        <w:rPr>
          <w:b/>
          <w:bCs/>
          <w:color w:val="000000"/>
          <w:u w:val="single"/>
          <w:rtl/>
        </w:rPr>
        <w:t>רמב"ם הלכות איסורי ביאה פרק יח הלכה א - ג</w:t>
      </w:r>
      <w:r w:rsidRPr="00F210E4">
        <w:t xml:space="preserve"> </w:t>
      </w:r>
    </w:p>
    <w:p w:rsidR="00F210E4" w:rsidRPr="00F210E4" w:rsidRDefault="00F210E4" w:rsidP="00F210E4">
      <w:pPr>
        <w:autoSpaceDE w:val="0"/>
        <w:autoSpaceDN w:val="0"/>
        <w:bidi/>
        <w:adjustRightInd w:val="0"/>
        <w:rPr>
          <w:color w:val="000000"/>
          <w:sz w:val="21"/>
          <w:szCs w:val="21"/>
          <w:rtl/>
        </w:rPr>
      </w:pPr>
      <w:r w:rsidRPr="00F210E4">
        <w:rPr>
          <w:rFonts w:hint="cs"/>
          <w:b/>
          <w:bCs/>
          <w:color w:val="000000"/>
          <w:sz w:val="21"/>
          <w:szCs w:val="21"/>
          <w:rtl/>
        </w:rPr>
        <w:t xml:space="preserve">א: </w:t>
      </w:r>
      <w:r w:rsidRPr="00F210E4">
        <w:rPr>
          <w:color w:val="000000"/>
          <w:sz w:val="21"/>
          <w:szCs w:val="21"/>
          <w:rtl/>
        </w:rPr>
        <w:t xml:space="preserve">מפי השמועה למדנו שהזונה האמורה בתורה היא כל שאינה בת ישראל, או בת ישראל שנבעלה לאדם שהיא אסורה להנשא לו איסור השוה לכל, או שנבעלה לחלל אף על פי שהיא מותרת להנשא לו, לפיכך הנרבעת לבהמה אף על פי שהיא בסקילה לא נעשית זונה ולא נפסלה לכהונה שהרי לא נבעלה לאדם, והבא על הנדה אף על פי שהיא בכרת לא נעשית זונה ולא נפסלה לכהונה שהרי אינה אסורה להנשא לו. </w:t>
      </w:r>
      <w:r w:rsidRPr="00F210E4">
        <w:rPr>
          <w:rFonts w:hint="cs"/>
          <w:color w:val="000000"/>
          <w:sz w:val="21"/>
          <w:szCs w:val="21"/>
          <w:rtl/>
        </w:rPr>
        <w:t>(</w:t>
      </w:r>
      <w:r w:rsidRPr="00F210E4">
        <w:rPr>
          <w:color w:val="000000"/>
          <w:sz w:val="21"/>
          <w:szCs w:val="21"/>
          <w:rtl/>
        </w:rPr>
        <w:t>/השגת הראב"ד/ שהזונה האמורה וכו'. כתב הראב"ד ז"ל /א"א/ ליתנהו להני כללי שאין זונה אלא מחייבי כריתות או מעכו"ם ועבד שאין בהן קידושין מיהו כל הפסולים לבא בקהל אם באו עליה פסלוה מן הכהונה ומן התרומה ואפילו חלל משום דכתיב ולא יחלל זרעו מה הוא מחלל אף זרעו מחלל אבל</w:t>
      </w:r>
      <w:r w:rsidRPr="00F210E4">
        <w:rPr>
          <w:color w:val="000000"/>
          <w:sz w:val="21"/>
          <w:szCs w:val="21"/>
          <w:rtl/>
        </w:rPr>
        <w:t xml:space="preserve"> ללקות עליה משום זונה לא עכ"ל.</w:t>
      </w:r>
      <w:r w:rsidRPr="00F210E4">
        <w:rPr>
          <w:rFonts w:hint="cs"/>
          <w:color w:val="000000"/>
          <w:sz w:val="21"/>
          <w:szCs w:val="21"/>
          <w:rtl/>
        </w:rPr>
        <w:t>)</w:t>
      </w:r>
    </w:p>
    <w:p w:rsidR="00F210E4" w:rsidRDefault="00F210E4" w:rsidP="00F210E4">
      <w:pPr>
        <w:autoSpaceDE w:val="0"/>
        <w:autoSpaceDN w:val="0"/>
        <w:bidi/>
        <w:adjustRightInd w:val="0"/>
        <w:rPr>
          <w:rFonts w:hint="cs"/>
          <w:b/>
          <w:bCs/>
          <w:color w:val="000000"/>
          <w:rtl/>
        </w:rPr>
      </w:pPr>
    </w:p>
    <w:p w:rsidR="00F210E4" w:rsidRPr="00F210E4" w:rsidRDefault="00F210E4" w:rsidP="00F210E4">
      <w:pPr>
        <w:autoSpaceDE w:val="0"/>
        <w:autoSpaceDN w:val="0"/>
        <w:bidi/>
        <w:adjustRightInd w:val="0"/>
        <w:rPr>
          <w:color w:val="000000"/>
          <w:rtl/>
        </w:rPr>
      </w:pPr>
      <w:r>
        <w:rPr>
          <w:rFonts w:hint="cs"/>
          <w:b/>
          <w:bCs/>
          <w:color w:val="000000"/>
          <w:rtl/>
        </w:rPr>
        <w:t xml:space="preserve">ב: </w:t>
      </w:r>
      <w:r w:rsidRPr="00F210E4">
        <w:rPr>
          <w:color w:val="000000"/>
          <w:rtl/>
        </w:rPr>
        <w:t xml:space="preserve">וכן הבא על הפנויה אפילו היתה קדשה שהפקירה עצמה לכל אף על פי שהיא במלקות לא נעשת זונה, ולא נפסלה מן הכהונה שהרי אינה אסורה להנשא לו, אבל הנבעלת לאחד מאיסורי לאוין השוין בכל ואין מיוחדין בכהנים, או מאיסורי עשה ואין צריך לומר למי שהיא אסורה לו משום ערוה, או לעכו"ם ועבד הואיל והיא אסורה לו להנשא הרי זו זונה. </w:t>
      </w:r>
    </w:p>
    <w:p w:rsidR="00F210E4" w:rsidRDefault="00F210E4" w:rsidP="00F210E4">
      <w:pPr>
        <w:bidi/>
        <w:rPr>
          <w:rFonts w:hint="cs"/>
          <w:b/>
          <w:bCs/>
          <w:color w:val="000000"/>
          <w:sz w:val="21"/>
          <w:szCs w:val="21"/>
          <w:rtl/>
        </w:rPr>
      </w:pPr>
    </w:p>
    <w:p w:rsidR="00F210E4" w:rsidRDefault="00F210E4" w:rsidP="00F210E4">
      <w:pPr>
        <w:bidi/>
        <w:rPr>
          <w:rFonts w:hint="cs"/>
          <w:color w:val="000000"/>
          <w:sz w:val="21"/>
          <w:szCs w:val="21"/>
          <w:rtl/>
        </w:rPr>
      </w:pPr>
      <w:r w:rsidRPr="00F210E4">
        <w:rPr>
          <w:rFonts w:hint="cs"/>
          <w:b/>
          <w:bCs/>
          <w:color w:val="000000"/>
          <w:sz w:val="21"/>
          <w:szCs w:val="21"/>
          <w:rtl/>
        </w:rPr>
        <w:t xml:space="preserve">ג: </w:t>
      </w:r>
      <w:r w:rsidRPr="00F210E4">
        <w:rPr>
          <w:color w:val="000000"/>
          <w:sz w:val="21"/>
          <w:szCs w:val="21"/>
          <w:rtl/>
        </w:rPr>
        <w:t xml:space="preserve">וכן הגיורת והמשוחררת אפילו נתגיירה ונשתחררה פחותה מבת שלש שנים הואיל ואינה בת ישראל הרי זו זונה ואסורה לכהן, מכאן אמרו עכו"ם או נתין או ממזר או גר עמוני ומואבי או מצרי ואדומי ראשון ושני או פצוע דכא וכרות שפכה או חלל שבאו על היהודית עשו אותה זונה ונפסלה לכהונה ואם היתה כהנת פסלוה מן התרומה, וכן יבמה שבא עליה זר עשאה זונה, והאילונית מותרת לכהן ואינה זונה. </w:t>
      </w:r>
      <w:r w:rsidRPr="00F210E4">
        <w:rPr>
          <w:rFonts w:hint="cs"/>
          <w:color w:val="000000"/>
          <w:sz w:val="21"/>
          <w:szCs w:val="21"/>
          <w:rtl/>
        </w:rPr>
        <w:t>(</w:t>
      </w:r>
      <w:r w:rsidRPr="00F210E4">
        <w:rPr>
          <w:color w:val="000000"/>
          <w:sz w:val="21"/>
          <w:szCs w:val="21"/>
          <w:rtl/>
        </w:rPr>
        <w:t>/השגת הראב"ד/ וכן הגיורת וכו'. כתב הראב"ד ז"ל /א"א/ אינה משום זונה אלא משום דכתיב בתולות מזרע בית</w:t>
      </w:r>
      <w:r w:rsidRPr="00F210E4">
        <w:rPr>
          <w:color w:val="000000"/>
          <w:sz w:val="21"/>
          <w:szCs w:val="21"/>
          <w:rtl/>
        </w:rPr>
        <w:t xml:space="preserve"> ישראל והכי איתא בקידושין עכ"ל.</w:t>
      </w:r>
      <w:r w:rsidRPr="00F210E4">
        <w:rPr>
          <w:rFonts w:hint="cs"/>
          <w:color w:val="000000"/>
          <w:sz w:val="21"/>
          <w:szCs w:val="21"/>
          <w:rtl/>
        </w:rPr>
        <w:t>)</w:t>
      </w:r>
    </w:p>
    <w:p w:rsidR="00003585" w:rsidRDefault="00003585" w:rsidP="00003585">
      <w:pPr>
        <w:bidi/>
        <w:rPr>
          <w:rFonts w:hint="cs"/>
          <w:color w:val="000000"/>
          <w:sz w:val="21"/>
          <w:szCs w:val="21"/>
          <w:rtl/>
        </w:rPr>
      </w:pPr>
    </w:p>
    <w:p w:rsidR="00003585" w:rsidRPr="00003585" w:rsidRDefault="00003585" w:rsidP="00003585">
      <w:pPr>
        <w:autoSpaceDE w:val="0"/>
        <w:autoSpaceDN w:val="0"/>
        <w:bidi/>
        <w:adjustRightInd w:val="0"/>
      </w:pPr>
      <w:r w:rsidRPr="00003585">
        <w:rPr>
          <w:b/>
          <w:bCs/>
          <w:color w:val="000000"/>
          <w:u w:val="single"/>
          <w:rtl/>
        </w:rPr>
        <w:t>שו"ת רדב"ז חלק ד סימן רכה (אלף רצו)</w:t>
      </w:r>
      <w:r w:rsidRPr="00003585">
        <w:t xml:space="preserve"> </w:t>
      </w:r>
    </w:p>
    <w:p w:rsidR="00003585" w:rsidRPr="00003585" w:rsidRDefault="00003585" w:rsidP="00003585">
      <w:pPr>
        <w:bidi/>
        <w:rPr>
          <w:rtl/>
        </w:rPr>
      </w:pPr>
      <w:r w:rsidRPr="00003585">
        <w:rPr>
          <w:color w:val="000000"/>
          <w:rtl/>
        </w:rPr>
        <w:lastRenderedPageBreak/>
        <w:t>ו</w:t>
      </w:r>
      <w:bookmarkStart w:id="0" w:name="_GoBack"/>
      <w:bookmarkEnd w:id="0"/>
      <w:r w:rsidRPr="00003585">
        <w:rPr>
          <w:color w:val="000000"/>
          <w:rtl/>
        </w:rPr>
        <w:t>לפיכך אני אומר שמה שכתב הרב בהלכות אישות לא מיירי באדם שמייחד לו אשה בביתו אלא במי שבועל אשה דרך זנות ודרך מקרה ומניחה והולך ואעפ"י שאינה מופקרת לכל מכל מקום קדשה היא לדעת הרב ז"ל. אבל במי שמייחד לו אשה דהיינו פילגש לא איירי הכא אלא בהלכות מלכים ואין בה לא לאו ולא מלקות ולא איסור תורה שאם היתה אסורה מן התורה לא היתה מותרת למלך. אבל איסורא דרבנן איכא ולגבי מלך או נשיא לא גזרו דאינה בושה מלטבול אבל גבי הדיוט גזרו דכיון שהיא בושה (מלטבול) לפעמים בושה מלטבול.</w:t>
      </w:r>
    </w:p>
    <w:sectPr w:rsidR="00003585" w:rsidRPr="00003585" w:rsidSect="00BC7E3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E36"/>
    <w:rsid w:val="00003585"/>
    <w:rsid w:val="0056394A"/>
    <w:rsid w:val="00786474"/>
    <w:rsid w:val="008D095B"/>
    <w:rsid w:val="00B30A22"/>
    <w:rsid w:val="00BC7E36"/>
    <w:rsid w:val="00D30422"/>
    <w:rsid w:val="00D45B2A"/>
    <w:rsid w:val="00D65A66"/>
    <w:rsid w:val="00DA3DD9"/>
    <w:rsid w:val="00F210E4"/>
    <w:rsid w:val="00F256F8"/>
    <w:rsid w:val="00F855B4"/>
    <w:rsid w:val="00FB61F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B2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B2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946</TotalTime>
  <Pages>4</Pages>
  <Words>2113</Words>
  <Characters>12048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dc:creator>
  <cp:lastModifiedBy>JW</cp:lastModifiedBy>
  <cp:revision>9</cp:revision>
  <cp:lastPrinted>2023-01-30T13:24:00Z</cp:lastPrinted>
  <dcterms:created xsi:type="dcterms:W3CDTF">2023-01-30T00:29:00Z</dcterms:created>
  <dcterms:modified xsi:type="dcterms:W3CDTF">2023-01-31T15:57:00Z</dcterms:modified>
</cp:coreProperties>
</file>