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F7" w:rsidRPr="00931BF7" w:rsidRDefault="00931BF7" w:rsidP="00881730">
      <w:pPr>
        <w:autoSpaceDE w:val="0"/>
        <w:autoSpaceDN w:val="0"/>
        <w:bidi/>
        <w:adjustRightInd w:val="0"/>
        <w:rPr>
          <w:rFonts w:hint="cs"/>
          <w:b/>
          <w:bCs/>
          <w:color w:val="000000"/>
          <w:u w:val="single"/>
          <w:rtl/>
        </w:rPr>
      </w:pPr>
      <w:bookmarkStart w:id="0" w:name="_GoBack"/>
      <w:r w:rsidRPr="00931BF7">
        <w:rPr>
          <w:rFonts w:hint="cs"/>
          <w:b/>
          <w:bCs/>
          <w:color w:val="000000"/>
          <w:u w:val="single"/>
          <w:rtl/>
        </w:rPr>
        <w:t>בענין עדות לקיום הדבר</w:t>
      </w:r>
    </w:p>
    <w:p w:rsidR="00881730" w:rsidRDefault="00881730" w:rsidP="00931BF7">
      <w:pPr>
        <w:autoSpaceDE w:val="0"/>
        <w:autoSpaceDN w:val="0"/>
        <w:bidi/>
        <w:adjustRightInd w:val="0"/>
        <w:rPr>
          <w:rFonts w:hint="cs"/>
          <w:color w:val="000000"/>
          <w:rtl/>
        </w:rPr>
      </w:pPr>
      <w:r>
        <w:rPr>
          <w:rFonts w:hint="cs"/>
          <w:color w:val="000000"/>
          <w:rtl/>
        </w:rPr>
        <w:t>מש</w:t>
      </w:r>
      <w:r w:rsidRPr="00881730">
        <w:rPr>
          <w:rFonts w:hint="cs"/>
          <w:color w:val="000000"/>
          <w:rtl/>
        </w:rPr>
        <w:t>נה קידושי</w:t>
      </w:r>
      <w:r>
        <w:rPr>
          <w:rFonts w:hint="cs"/>
          <w:color w:val="000000"/>
          <w:rtl/>
        </w:rPr>
        <w:t>ן סה.</w:t>
      </w:r>
    </w:p>
    <w:p w:rsidR="00881730" w:rsidRDefault="00881730" w:rsidP="00881730">
      <w:pPr>
        <w:autoSpaceDE w:val="0"/>
        <w:autoSpaceDN w:val="0"/>
        <w:bidi/>
        <w:adjustRightInd w:val="0"/>
        <w:rPr>
          <w:rFonts w:hint="cs"/>
          <w:color w:val="000000"/>
          <w:rtl/>
        </w:rPr>
      </w:pPr>
      <w:r>
        <w:rPr>
          <w:rFonts w:hint="cs"/>
          <w:color w:val="000000"/>
          <w:rtl/>
        </w:rPr>
        <w:t>גמ' שם אמר רבי יהודה ... שם: אלא לשקרי</w:t>
      </w:r>
    </w:p>
    <w:p w:rsidR="00881730" w:rsidRDefault="00881730" w:rsidP="00881730">
      <w:pPr>
        <w:autoSpaceDE w:val="0"/>
        <w:autoSpaceDN w:val="0"/>
        <w:bidi/>
        <w:adjustRightInd w:val="0"/>
        <w:rPr>
          <w:rFonts w:hint="cs"/>
          <w:color w:val="000000"/>
          <w:rtl/>
        </w:rPr>
      </w:pPr>
      <w:r>
        <w:rPr>
          <w:rFonts w:hint="cs"/>
          <w:color w:val="000000"/>
          <w:rtl/>
        </w:rPr>
        <w:t>תוספות שם: ד"ה לא איברו</w:t>
      </w:r>
    </w:p>
    <w:p w:rsidR="00881730" w:rsidRDefault="00881730" w:rsidP="00881730">
      <w:pPr>
        <w:autoSpaceDE w:val="0"/>
        <w:autoSpaceDN w:val="0"/>
        <w:bidi/>
        <w:adjustRightInd w:val="0"/>
        <w:rPr>
          <w:rFonts w:hint="cs"/>
          <w:color w:val="000000"/>
          <w:rtl/>
        </w:rPr>
      </w:pPr>
      <w:r>
        <w:rPr>
          <w:rFonts w:hint="cs"/>
          <w:color w:val="000000"/>
          <w:rtl/>
        </w:rPr>
        <w:t>חידושי הרשב"א שם ד"ה א"ל רב אשי</w:t>
      </w:r>
    </w:p>
    <w:p w:rsidR="00881730" w:rsidRDefault="00881730" w:rsidP="00881730">
      <w:pPr>
        <w:autoSpaceDE w:val="0"/>
        <w:autoSpaceDN w:val="0"/>
        <w:bidi/>
        <w:adjustRightInd w:val="0"/>
        <w:rPr>
          <w:color w:val="000000"/>
        </w:rPr>
      </w:pPr>
      <w:r>
        <w:rPr>
          <w:rFonts w:hint="cs"/>
          <w:color w:val="000000"/>
          <w:rtl/>
        </w:rPr>
        <w:t>רי"ף שם</w:t>
      </w:r>
    </w:p>
    <w:p w:rsidR="00931BF7" w:rsidRPr="00881730" w:rsidRDefault="00931BF7" w:rsidP="00931BF7">
      <w:pPr>
        <w:autoSpaceDE w:val="0"/>
        <w:autoSpaceDN w:val="0"/>
        <w:bidi/>
        <w:adjustRightInd w:val="0"/>
        <w:rPr>
          <w:rFonts w:hint="cs"/>
          <w:rtl/>
        </w:rPr>
      </w:pPr>
      <w:r w:rsidRPr="00931BF7">
        <w:rPr>
          <w:color w:val="000000"/>
          <w:rtl/>
        </w:rPr>
        <w:t xml:space="preserve">רי"ף קידושין </w:t>
      </w:r>
      <w:r w:rsidRPr="00931BF7">
        <w:rPr>
          <w:rFonts w:hint="cs"/>
          <w:color w:val="000000"/>
          <w:rtl/>
        </w:rPr>
        <w:t>כח:</w:t>
      </w:r>
      <w:r w:rsidRPr="00931BF7">
        <w:rPr>
          <w:rFonts w:hint="cs"/>
          <w:color w:val="000000"/>
          <w:rtl/>
        </w:rPr>
        <w:t xml:space="preserve"> </w:t>
      </w:r>
      <w:r w:rsidRPr="00881730">
        <w:rPr>
          <w:color w:val="000000"/>
          <w:rtl/>
        </w:rPr>
        <w:t xml:space="preserve">מר זוטרא ורב אחא סבא </w:t>
      </w:r>
      <w:r>
        <w:rPr>
          <w:rFonts w:hint="cs"/>
          <w:color w:val="000000"/>
          <w:rtl/>
        </w:rPr>
        <w:t>...</w:t>
      </w:r>
      <w:r w:rsidRPr="00881730">
        <w:rPr>
          <w:color w:val="000000"/>
          <w:rtl/>
        </w:rPr>
        <w:t xml:space="preserve"> דלא איברו סהדי אלא לשקרי:</w:t>
      </w:r>
    </w:p>
    <w:p w:rsidR="00931BF7" w:rsidRPr="00931BF7" w:rsidRDefault="00931BF7" w:rsidP="00931BF7">
      <w:pPr>
        <w:bidi/>
        <w:rPr>
          <w:color w:val="000000"/>
          <w:rtl/>
        </w:rPr>
      </w:pPr>
      <w:r w:rsidRPr="00931BF7">
        <w:rPr>
          <w:rFonts w:hint="cs"/>
          <w:rtl/>
        </w:rPr>
        <w:t>ר"ן שם</w:t>
      </w:r>
      <w:r w:rsidRPr="00931BF7">
        <w:rPr>
          <w:rFonts w:hint="cs"/>
          <w:rtl/>
        </w:rPr>
        <w:t xml:space="preserve"> ד"ה </w:t>
      </w:r>
      <w:r w:rsidRPr="00931BF7">
        <w:rPr>
          <w:color w:val="000000"/>
          <w:rtl/>
        </w:rPr>
        <w:t xml:space="preserve">לא איברו סהדי אלא לשקרי </w:t>
      </w:r>
    </w:p>
    <w:p w:rsidR="00931BF7" w:rsidRPr="00881730" w:rsidRDefault="00931BF7" w:rsidP="00931BF7">
      <w:pPr>
        <w:autoSpaceDE w:val="0"/>
        <w:autoSpaceDN w:val="0"/>
        <w:bidi/>
        <w:adjustRightInd w:val="0"/>
        <w:rPr>
          <w:color w:val="000000"/>
          <w:rtl/>
        </w:rPr>
      </w:pPr>
      <w:r w:rsidRPr="00931BF7">
        <w:rPr>
          <w:color w:val="000000"/>
          <w:rtl/>
        </w:rPr>
        <w:t xml:space="preserve">חדושי הרשב"א יבמות </w:t>
      </w:r>
      <w:r w:rsidRPr="00931BF7">
        <w:rPr>
          <w:rFonts w:hint="cs"/>
          <w:color w:val="000000"/>
          <w:rtl/>
        </w:rPr>
        <w:t>לא:</w:t>
      </w:r>
      <w:r>
        <w:rPr>
          <w:rFonts w:hint="cs"/>
          <w:color w:val="000000"/>
          <w:rtl/>
        </w:rPr>
        <w:t xml:space="preserve"> ד"ה </w:t>
      </w:r>
      <w:r w:rsidRPr="00881730">
        <w:rPr>
          <w:color w:val="000000"/>
          <w:rtl/>
        </w:rPr>
        <w:t xml:space="preserve">הא דאמרינן זהו דקדושין </w:t>
      </w:r>
    </w:p>
    <w:p w:rsidR="00931BF7" w:rsidRPr="00931BF7" w:rsidRDefault="00931BF7" w:rsidP="00931BF7">
      <w:pPr>
        <w:autoSpaceDE w:val="0"/>
        <w:autoSpaceDN w:val="0"/>
        <w:bidi/>
        <w:adjustRightInd w:val="0"/>
        <w:rPr>
          <w:rFonts w:hint="cs"/>
          <w:rtl/>
        </w:rPr>
      </w:pPr>
      <w:r w:rsidRPr="00931BF7">
        <w:rPr>
          <w:color w:val="000000"/>
          <w:rtl/>
        </w:rPr>
        <w:t xml:space="preserve">חדושי הריטב"א קידושין </w:t>
      </w:r>
      <w:r w:rsidRPr="00931BF7">
        <w:rPr>
          <w:rFonts w:hint="cs"/>
          <w:color w:val="000000"/>
          <w:rtl/>
        </w:rPr>
        <w:t>ט:</w:t>
      </w:r>
      <w:r w:rsidRPr="00931BF7">
        <w:t xml:space="preserve"> </w:t>
      </w:r>
      <w:r w:rsidRPr="00931BF7">
        <w:rPr>
          <w:rFonts w:hint="cs"/>
          <w:rtl/>
        </w:rPr>
        <w:t xml:space="preserve"> ד"ה בתר</w:t>
      </w:r>
    </w:p>
    <w:p w:rsidR="00881730" w:rsidRDefault="00931BF7" w:rsidP="00931BF7">
      <w:pPr>
        <w:autoSpaceDE w:val="0"/>
        <w:autoSpaceDN w:val="0"/>
        <w:bidi/>
        <w:adjustRightInd w:val="0"/>
        <w:rPr>
          <w:rFonts w:hint="cs"/>
          <w:color w:val="000000"/>
          <w:rtl/>
        </w:rPr>
      </w:pPr>
      <w:r>
        <w:rPr>
          <w:rFonts w:hint="cs"/>
          <w:color w:val="000000"/>
          <w:rtl/>
        </w:rPr>
        <w:t>רמב"ם פ"ג מהל' אישות הל"ג</w:t>
      </w:r>
    </w:p>
    <w:p w:rsidR="00DF6BCD" w:rsidRDefault="00DF6BCD" w:rsidP="00DF6BCD">
      <w:pPr>
        <w:autoSpaceDE w:val="0"/>
        <w:autoSpaceDN w:val="0"/>
        <w:bidi/>
        <w:adjustRightInd w:val="0"/>
        <w:rPr>
          <w:rFonts w:hint="cs"/>
          <w:color w:val="000000"/>
          <w:rtl/>
        </w:rPr>
      </w:pPr>
      <w:r>
        <w:rPr>
          <w:rFonts w:hint="cs"/>
          <w:color w:val="000000"/>
          <w:rtl/>
        </w:rPr>
        <w:t>לח"מ ומל"מ שם</w:t>
      </w:r>
    </w:p>
    <w:p w:rsidR="00D31243" w:rsidRDefault="00D31243" w:rsidP="00D31243">
      <w:pPr>
        <w:autoSpaceDE w:val="0"/>
        <w:autoSpaceDN w:val="0"/>
        <w:bidi/>
        <w:adjustRightInd w:val="0"/>
        <w:rPr>
          <w:rFonts w:hint="cs"/>
          <w:color w:val="000000"/>
          <w:rtl/>
        </w:rPr>
      </w:pPr>
      <w:r>
        <w:rPr>
          <w:rFonts w:hint="cs"/>
          <w:color w:val="000000"/>
          <w:rtl/>
        </w:rPr>
        <w:t>שו"ע אבה"ע סימן לב סעיף א, ב"ש, ח"מ וביאור הגר"א שם</w:t>
      </w:r>
    </w:p>
    <w:p w:rsidR="00931BF7" w:rsidRDefault="00931BF7" w:rsidP="00931BF7">
      <w:pPr>
        <w:autoSpaceDE w:val="0"/>
        <w:autoSpaceDN w:val="0"/>
        <w:bidi/>
        <w:adjustRightInd w:val="0"/>
        <w:rPr>
          <w:rFonts w:hint="cs"/>
          <w:b/>
          <w:bCs/>
          <w:color w:val="000000"/>
          <w:u w:val="single"/>
          <w:rtl/>
        </w:rPr>
      </w:pPr>
    </w:p>
    <w:p w:rsidR="00931BF7" w:rsidRPr="00881730" w:rsidRDefault="00931BF7" w:rsidP="00931BF7">
      <w:pPr>
        <w:autoSpaceDE w:val="0"/>
        <w:autoSpaceDN w:val="0"/>
        <w:bidi/>
        <w:adjustRightInd w:val="0"/>
        <w:rPr>
          <w:rFonts w:hint="cs"/>
          <w:b/>
          <w:bCs/>
          <w:color w:val="000000"/>
          <w:u w:val="single"/>
          <w:rtl/>
        </w:rPr>
      </w:pPr>
    </w:p>
    <w:p w:rsidR="00881730" w:rsidRPr="00881730" w:rsidRDefault="00881730" w:rsidP="00881730">
      <w:pPr>
        <w:autoSpaceDE w:val="0"/>
        <w:autoSpaceDN w:val="0"/>
        <w:bidi/>
        <w:adjustRightInd w:val="0"/>
      </w:pPr>
      <w:r w:rsidRPr="00881730">
        <w:rPr>
          <w:b/>
          <w:bCs/>
          <w:color w:val="000000"/>
          <w:u w:val="single"/>
          <w:rtl/>
        </w:rPr>
        <w:t xml:space="preserve">קידושין </w:t>
      </w:r>
      <w:r>
        <w:rPr>
          <w:rFonts w:hint="cs"/>
          <w:b/>
          <w:bCs/>
          <w:color w:val="000000"/>
          <w:u w:val="single"/>
          <w:rtl/>
        </w:rPr>
        <w:t>סה.</w:t>
      </w:r>
    </w:p>
    <w:p w:rsidR="00881730" w:rsidRPr="00881730" w:rsidRDefault="00881730" w:rsidP="00881730">
      <w:pPr>
        <w:autoSpaceDE w:val="0"/>
        <w:autoSpaceDN w:val="0"/>
        <w:bidi/>
        <w:adjustRightInd w:val="0"/>
        <w:rPr>
          <w:rFonts w:hint="cs"/>
          <w:color w:val="000000"/>
          <w:rtl/>
        </w:rPr>
      </w:pPr>
      <w:r w:rsidRPr="00881730">
        <w:rPr>
          <w:color w:val="000000"/>
          <w:rtl/>
        </w:rPr>
        <w:t xml:space="preserve">מתני'. האומר לאשה קדשתיך, והיא אומרת לא קדשתני - הוא אסור בקרובותיה, והיא מותרת בקרוביו. היא אומרת קדשתני, והוא אומר לא קדשתיך - הוא מותר בקרובותיה, והיא אסורה בקרוביו. קידשתיך, והיא אומרת לא קידשת אלא בתי - הוא אסור בקרובות גדולה וגדולה מותרת בקרוביו, הוא מותר בקרובות קטנה וקטנה מותרת בקרוביו. קדשתי את בתך, והיא אומרת לא קדשת אלא אותי - הוא אסור בקרובות קטנה וקטנה מותרת בקרוביו, הוא מותר בקרובות גדולה וגדולה אסורה בקרוביו. </w:t>
      </w:r>
    </w:p>
    <w:p w:rsidR="00881730" w:rsidRPr="00881730" w:rsidRDefault="00881730" w:rsidP="00881730">
      <w:pPr>
        <w:autoSpaceDE w:val="0"/>
        <w:autoSpaceDN w:val="0"/>
        <w:bidi/>
        <w:adjustRightInd w:val="0"/>
        <w:rPr>
          <w:rFonts w:hint="cs"/>
          <w:color w:val="000000"/>
          <w:rtl/>
        </w:rPr>
      </w:pPr>
    </w:p>
    <w:p w:rsidR="00881730" w:rsidRDefault="00881730" w:rsidP="00881730">
      <w:pPr>
        <w:autoSpaceDE w:val="0"/>
        <w:autoSpaceDN w:val="0"/>
        <w:bidi/>
        <w:adjustRightInd w:val="0"/>
        <w:rPr>
          <w:rFonts w:hint="cs"/>
          <w:b/>
          <w:bCs/>
          <w:color w:val="000000"/>
          <w:u w:val="single"/>
          <w:rtl/>
        </w:rPr>
      </w:pPr>
      <w:r>
        <w:rPr>
          <w:rFonts w:hint="cs"/>
          <w:b/>
          <w:bCs/>
          <w:color w:val="000000"/>
          <w:u w:val="single"/>
          <w:rtl/>
        </w:rPr>
        <w:t>שם סה.</w:t>
      </w:r>
    </w:p>
    <w:p w:rsidR="00881730" w:rsidRPr="00881730" w:rsidRDefault="00881730" w:rsidP="00881730">
      <w:pPr>
        <w:autoSpaceDE w:val="0"/>
        <w:autoSpaceDN w:val="0"/>
        <w:bidi/>
        <w:adjustRightInd w:val="0"/>
        <w:rPr>
          <w:rFonts w:hint="cs"/>
          <w:color w:val="000000"/>
          <w:rtl/>
        </w:rPr>
      </w:pPr>
      <w:r w:rsidRPr="00881730">
        <w:rPr>
          <w:color w:val="000000"/>
          <w:rtl/>
        </w:rPr>
        <w:t xml:space="preserve">אמר רב יהודה: המקדש בעד אחד - אין חוששין לקידושיו. בעו מיניה מרב יהודה: שניהם מודים, מאי? אין ולא ורפיא בידיה. איתמר, אמר רב נחמן אמר שמואל: המקדש בעד אחד - אין חוששין לקידושיו, ואפי' שניהם מודים. איתיביה רבא לרב נחמן: האומר לאשה קדשתיך, והיא אומרת לא קדשתני - הוא אסור בקרובותיה, והיא מותרת בקרוביו; אי דאיכא עדים, אמאי מותרת בקרוביו? ואי דליכא עדים, אמאי אסור בקרובותיה? אלא לאו בעד אחד! הכא במאי עסקינן - כגון דאמר לה קידשתיך בפני פלוני ופלוני, והלכו להם למדינת הים. איתיביה: המגרש את אשתו ולנה עמו בפונדקי, ב"ש אומרים: אינה צריכה הימנו גט שני, וב"ה אומרים: צריכה הימנו גט שני; היכי דמי? אי דאיכא עדים, מאי טעמייהו דב"ש? ואי דליכא עדים, מאי טעמייהו דבית הלל? אלא לאו בעד אחד! וליטעמיך, אימא סיפא: ומודים, בנתגרשה מן האירוסין - שאין צריכה הימנו גט שני, מפני שאין לבו גס בה; ואי סלקא דעתך עד אחד מהימן, מה לי מן האירוסין מה לי מן הנשואין! אלא הכא במאי עסקינן - כגון דאיכא עדי יחוד וליכא עדי ביאה, בית שמאי סברי: לא </w:t>
      </w:r>
      <w:r w:rsidRPr="00881730">
        <w:rPr>
          <w:rFonts w:hint="cs"/>
          <w:color w:val="000000"/>
          <w:sz w:val="18"/>
          <w:szCs w:val="18"/>
          <w:rtl/>
        </w:rPr>
        <w:t>[סה:]</w:t>
      </w:r>
      <w:r>
        <w:rPr>
          <w:rFonts w:hint="cs"/>
          <w:color w:val="000000"/>
          <w:sz w:val="18"/>
          <w:szCs w:val="18"/>
          <w:rtl/>
        </w:rPr>
        <w:t xml:space="preserve"> </w:t>
      </w:r>
      <w:r w:rsidRPr="00881730">
        <w:rPr>
          <w:color w:val="000000"/>
          <w:rtl/>
        </w:rPr>
        <w:t xml:space="preserve">אמרינן הן הן עדי יחוד הן הן עדי ביאה, ובית הלל סברי: אמרינן הן הן עדי יחוד הן הן עדי ביאה; ומודים ודאי בנתגרשה מן האירוסין, דלא אמרינן הן הן עדי יחוד הן הן עדי ביאה, מפני שאין לבו גס בה. אמר רב יצחק בר שמואל בר מרתא משמיה דרב: המקדש בעד אחד - אין חוששין לקידושיו, ואפילו שניהם מודים. אמר רבה בר רב הונא: המקדש בעד אחד - בי דינא רבה אמרי: אין חוששין לקידושיו. מאן בי דינא רבה? רב. ואיכא דאמרי, אמר רבה בר רב הונא אמר רב: המקדש בעד אחד - בי דינא רבה אמרי: אין חוששין לקידושיו. מאן בי דינא רבה? רבי. מתיב רב אחדבוי בר אמי: שנים שבאו ממדינת הים ואשה עמהם וחבילה עמהם, זה אומר זו אשתי וזה עבדי וזו חבילתי, וזה אומר זו אשתי וזה עבדי וזו חבילתי, ואשה אומרת אלו שני עבדי וחבילה שלי - צריכה שני גיטין, וגובה כתובתה מן החבילה; היכי דמי? אי דאית ליה סהדי להאי ואית ליה סהדי להאי, מי מצי אמרה אלו שני עבדי וחבילה שלי? אלא לאו בעד אחד! ותסברא? עד אחד בהכחשה מי מהימן? אלא למישרי לעלמא - דכ"ע לא פליגי דשרי, והכא הכי קאמר: צריכה שני גיטין כדי לגבות כתובתה מן החבילה, ור' מאיר היא, דאמר: מטלטלי משתעבדי לכתובה. מאי הוי עלה? רב כהנא אמר: אין חוששין לקידושיו, רב פפא אמר: חוששין לקדושיו. אמר ליה רב אשי לרב כהנא: מאי דעתיך? דילפת דבר דבר מממון, אי מה להלן הודאת בעל דין כמאה עדים דמי, אף כאן הודאת בעל דין כמאה עדים דמי! א"ל: התם לא קא חייב לאחריני, הכא קא חייב לאחריני. מר זוטרא ורב אדא סבא בני דרב מרי בר איסור פליג ניכסייהו בהדי הדדי, אתו </w:t>
      </w:r>
      <w:r w:rsidRPr="00881730">
        <w:rPr>
          <w:color w:val="000000"/>
          <w:rtl/>
        </w:rPr>
        <w:lastRenderedPageBreak/>
        <w:t xml:space="preserve">לקמיה דרב אשי, אמרו ליה: על פי שני עדים אמר רחמנא, דאי בעי למיהדר לא מצי הדרי בהו, ואנן לא הדרי, או דלמא לא מקיימא מלתא אלא בסהדי? אמר להו: לא איברו סהדי אלא לשקרי. </w:t>
      </w:r>
    </w:p>
    <w:p w:rsidR="00881730" w:rsidRPr="00881730" w:rsidRDefault="00881730" w:rsidP="00881730">
      <w:pPr>
        <w:autoSpaceDE w:val="0"/>
        <w:autoSpaceDN w:val="0"/>
        <w:bidi/>
        <w:adjustRightInd w:val="0"/>
        <w:rPr>
          <w:rFonts w:hint="cs"/>
          <w:color w:val="000000"/>
          <w:rtl/>
        </w:rPr>
      </w:pPr>
    </w:p>
    <w:p w:rsidR="00881730" w:rsidRPr="00881730" w:rsidRDefault="00881730" w:rsidP="00881730">
      <w:pPr>
        <w:autoSpaceDE w:val="0"/>
        <w:autoSpaceDN w:val="0"/>
        <w:bidi/>
        <w:adjustRightInd w:val="0"/>
      </w:pPr>
      <w:r w:rsidRPr="00881730">
        <w:rPr>
          <w:b/>
          <w:bCs/>
          <w:color w:val="000000"/>
          <w:u w:val="single"/>
          <w:rtl/>
        </w:rPr>
        <w:t xml:space="preserve">תוספות </w:t>
      </w:r>
      <w:r>
        <w:rPr>
          <w:rFonts w:hint="cs"/>
          <w:b/>
          <w:bCs/>
          <w:color w:val="000000"/>
          <w:u w:val="single"/>
          <w:rtl/>
        </w:rPr>
        <w:t>שם:</w:t>
      </w:r>
    </w:p>
    <w:p w:rsidR="00881730" w:rsidRPr="00881730" w:rsidRDefault="00881730" w:rsidP="00881730">
      <w:pPr>
        <w:autoSpaceDE w:val="0"/>
        <w:autoSpaceDN w:val="0"/>
        <w:bidi/>
        <w:adjustRightInd w:val="0"/>
        <w:rPr>
          <w:color w:val="000000"/>
          <w:rtl/>
        </w:rPr>
      </w:pPr>
      <w:r w:rsidRPr="00881730">
        <w:rPr>
          <w:color w:val="000000"/>
          <w:rtl/>
        </w:rPr>
        <w:t>לא איברו סהדי אלא לשקרי - מכאן אמר ר"ת דאין צריך עדים לעשות קנין והא דאמר פרק חזקת הבתים (ב"ב דף מ.) קנין בפני שנים ואין צריך לומר כתובו לאו משום דלא מהני בלא שנים דודאי מהני אפי' בלא שנים אלא ה"ק קנין הרגיל בפני שנים אין צריך לומר כתובו אבל ודאי אין צריך שנים וכן משמע בפרק הזהב (ב"מ דף מה:) דקאמר התם היה עומד בגורן ואין בידו מעות כו' ופריך עלה וניקנינהו ניהליה אגב סודר ומשני דלית ליה סודר ואמאי לא משני דלא היו שם עדים אלא ש"מ דקנין מהני בלא עדים וכן משמע בפ"ק דסנהדרין (דף ו.) דקאמר התם פשרה ביחיד וקי"ל (שם) דפשרה צריכה קנין.</w:t>
      </w:r>
    </w:p>
    <w:p w:rsidR="00881730" w:rsidRPr="00881730" w:rsidRDefault="00881730" w:rsidP="00881730">
      <w:pPr>
        <w:autoSpaceDE w:val="0"/>
        <w:autoSpaceDN w:val="0"/>
        <w:bidi/>
        <w:adjustRightInd w:val="0"/>
        <w:rPr>
          <w:rFonts w:hint="cs"/>
          <w:b/>
          <w:bCs/>
          <w:color w:val="000000"/>
          <w:u w:val="single"/>
          <w:rtl/>
        </w:rPr>
      </w:pPr>
    </w:p>
    <w:p w:rsidR="008A6E32" w:rsidRPr="00881730" w:rsidRDefault="008A6E32" w:rsidP="00881730">
      <w:pPr>
        <w:autoSpaceDE w:val="0"/>
        <w:autoSpaceDN w:val="0"/>
        <w:bidi/>
        <w:adjustRightInd w:val="0"/>
      </w:pPr>
      <w:r w:rsidRPr="00881730">
        <w:rPr>
          <w:b/>
          <w:bCs/>
          <w:color w:val="000000"/>
          <w:u w:val="single"/>
          <w:rtl/>
        </w:rPr>
        <w:t>חדושי הרשב"א מסכת קידושין דף סה עמוד ב</w:t>
      </w:r>
      <w:r w:rsidRPr="00881730">
        <w:t xml:space="preserve"> </w:t>
      </w:r>
    </w:p>
    <w:p w:rsidR="008A6E32" w:rsidRPr="00881730" w:rsidRDefault="008A6E32" w:rsidP="008A6E32">
      <w:pPr>
        <w:autoSpaceDE w:val="0"/>
        <w:autoSpaceDN w:val="0"/>
        <w:bidi/>
        <w:adjustRightInd w:val="0"/>
        <w:rPr>
          <w:color w:val="000000"/>
          <w:rtl/>
        </w:rPr>
      </w:pPr>
      <w:r w:rsidRPr="00881730">
        <w:rPr>
          <w:color w:val="000000"/>
          <w:rtl/>
        </w:rPr>
        <w:t>א"ל רב אשי לרב כהנא מאי דעתך דילפת דבר דבר מממון אי מה להלן הודאת בע"ד כמאה עדים דמי אף כאן הודאת בע"ד כמאה עדים א"ל התם לא מחייבא לאחריני הכא מחייבא לאחריני. פרש"י ז"ל הכא קא מחייבי לאחריני שקרובותיה נאסרות בו וקרובותיו נאסרין בה, וקשיא לי אי הכי גר וגיורת וא"נ מי שאין להם קרובים שיאסרו מחמת קדושיהן דלא מחייבא לאחריני נימא הודאת בע"ד כמאה עדים, וא"ת כיון דבעלמא מחייבא לאחריני אף במקום דלא מחייבא לאחריני לא מהימנא כדי שלא יאמרו מי שאין להם קרובים נאמנת שיש להם אינה נאמנת, והא גבי ממון נמי הכי הוא דבמקום שחב לאחרים אינו נאמן כדאיתא בפרק האשה שנתאלמנה, ומסתברא דה"פ מחייבא לאחריני דנאסרה אכו"ע בהודאתה זו ואין לך מודה שנתקדשה שאינה מחייבת אחרים, וכן פי' ר"ח ז"ל פעמים שבא אחר וקדשה ונמצאת בהודאתה מחייבת לאחרים, ע"כ.</w:t>
      </w:r>
    </w:p>
    <w:p w:rsidR="008A6E32" w:rsidRPr="00881730" w:rsidRDefault="008A6E32" w:rsidP="008A6E32">
      <w:pPr>
        <w:autoSpaceDE w:val="0"/>
        <w:autoSpaceDN w:val="0"/>
        <w:bidi/>
        <w:adjustRightInd w:val="0"/>
        <w:rPr>
          <w:color w:val="000000"/>
          <w:rtl/>
        </w:rPr>
      </w:pPr>
      <w:r w:rsidRPr="00881730">
        <w:rPr>
          <w:color w:val="000000"/>
          <w:rtl/>
        </w:rPr>
        <w:t>מיהו אכתי קשיא לי מאי מחייבת איכא דמאי אית להו עלה ומאי שייכי בה דנימא שהיא חבה להן בהודאתה אטו מי שהודה שמכר שדהו לחברו אינו נאמן ומי קרינן ליה מחייב לאחריני, ואפי' לר"נ דאמר בפ"ק דמציעא (י' א') המגביה מציאה לחברו לא קנה חברו וקא יהיב טעמא משום דהוי תופס לבע"ח במקום שחב לאחרים ואף על פי שאותן אחרים לא היה להם בה שום זכות שאני התם דהוי כהפקר וזכות הכל עליה ונמצא זה כמחייב לאחרים שהיו יכולין לזכות בה בלא רשות, אבל כאן שאין לשום אדם זכות עליה ואין אדם זוכה בה אלא מדעתה מאי חב לאחרים איכא, ועוד אפילו במקום שחב לאחרים כל כיוצא בזה שהיא יכולה לחוב עכשיו להן בפנינו בעל כרחן נאמנת היא במה שהיא מחייבת בהודאתה משום מגו, וכדמשמע בפ"ק דמציעא (י"ט ב') דאמרינן התם מצא שובר בזמן שהאשה מודה יחזיר לבעל ופרכינן וליחוש דלמא כתבה ליתן בניסן ולא נתנה עד תשרי ואזלא וזבינתה לכתובתה בטובת הנאה מניסן ועד תשרי ומפיק ליה לשובר דכתב בניסן כו' ופרקינן אמר רבא ש"מ איתא לדשמואל דאמר המוכר שטר חוב לחברו וחזר ומחלו מחול, כלומר וכיון דאפשר לה למחול לבעל ולהפסיד את הלקוחות בפנינו נאמנת במגו, והכא נמי לא שנא, וי"ל דגבי ממון דאי לאו דכתב רחמנא אשר יאמר כי הוא זה דמיני' גמרינן הודאת בע"ד הו"א דלעולם לא מיקיימא מלתא אלא בסהדי משום דכתיב ע"פ שנים עדים או שלשה עדים יקום דבר, וכדאיסתפקא מלתא למר זוטרא ורב אחא דבסמוך אלא דאתא כי הוא זה וגלי לן דיקום דבר במקום דאיכא חובה לאחריני כתיב והלכך עריות דכתיב בהו דבר על כרחין לצד ממון שיש בו חובה הוקשו ולא לצד ממון שאין בו חובה ולומר דלא מקיימא להו מלתא אלא במקיימי דבר ומשום דאית בהו כעין חוב לאחריני אקשינהו לצד ממון דאית ביה חובה ולא שתהא חובתו של זה כזה דזה חב ממש וזה אינו חב ממש כדאמרן, ותדע לך דאלו חב לאחרים ממש אף על גב דאמר כזה וכזה היה ובפני עדים הי' והלכו להם למדה"י אינו נאמן, ואלו הכא אי אמרה נתקדשתי בפני שנים והלכו להם למ"ה או שמתו נאמנת דאנן לא קפדי' אלא שתתקדש באפי סהדי וכיון דאמרה דהכי הוה נאמנת דהא לא מחייבא ממש לאחריני, ומיהו עיקר מלתא לא מקיימא אלא במקיימי דבר והודאתה כמי שאינה אף על פי שהיא נאמנת שנתקדשה לו, כנ"ל.</w:t>
      </w:r>
    </w:p>
    <w:p w:rsidR="008A6E32" w:rsidRPr="00881730" w:rsidRDefault="008A6E32" w:rsidP="008A6E32">
      <w:pPr>
        <w:autoSpaceDE w:val="0"/>
        <w:autoSpaceDN w:val="0"/>
        <w:bidi/>
        <w:adjustRightInd w:val="0"/>
        <w:rPr>
          <w:color w:val="000000"/>
          <w:rtl/>
        </w:rPr>
      </w:pPr>
      <w:r w:rsidRPr="00881730">
        <w:rPr>
          <w:color w:val="000000"/>
          <w:rtl/>
        </w:rPr>
        <w:t xml:space="preserve">ומסתברא לי דהא דתנן ג' גטין פסולין ואם נשאת הולד כשר וחד מינייהו כתב בכתב ידו ואין עליו עדים, התם היינו טעמא משום דרחמנא רביי' בגיטין כממון מדכתיב וכתב לה דמשמע כל שכתב לה הוא בכתב ידו מגורשת ושטר גמור הוא כשטר שבממון, ודכותה רבי רחמנא עד אחד בטומאה שלאחר קנוי וסתירה מועד אין בה ולמאי דרבי רבי ולא גמרי' מינייהו דא"כ ג"ש למאי אתא ואין לך בהן אלא מקומן, ואלו בקדושין כתב לו בכתב ידו ואין עליו עדים אינה מקודשת, והא דתנן ביבמות פרק ד' אחין (ל' ב') וכולן שהיו בהן גירושין או קדושין ספק הרי אלו חולצות ולא מתייבמות כיצד ספק קדושין זרק לה קדושיה ספק קרוב לו ספק קרוב לה זהו ספק קדושין כיצד ספק גירושין כתב בכתב ידו ואין עליו עדים יש עליו עדים ואין בו זמן יש בו זמן ואין בו אלא עד אחד זהו ספק גרושין, ואמרינן עלה </w:t>
      </w:r>
      <w:r w:rsidRPr="00881730">
        <w:rPr>
          <w:color w:val="000000"/>
          <w:rtl/>
        </w:rPr>
        <w:lastRenderedPageBreak/>
        <w:t>בגמרא אמר רבא כל שיש בקדושין יש בגרושין ויש בגרושין שאין בקדושין וזהו דקדושין למעוטי מאי למעוטי זמן דליכא בקדושין דמשמע לכאורה דכתב בכתב ידו ואין בו עדים איתא בקדושין כמו בגרושין, ליתא דהתם ה"ק וכולן ט"ו נשים שפוטרות צרותיהן מן החליצה ומן היבום אם היו בהם ספק קדושין או ספק גרושין אינן פוטרות צרותיהן לגמרי באלו, אלא חולצות, זהו דוקא בקדושין שאינה פוטרת לגמרי זרק לה קדושיה ספק קרוב לו ספק קרוב לה וזהו למעוטי מי שאינה כזו אלא כראשונות שפוטרות לגמרי מן החליצה ומן היבום, יש בו עדים ואין בו זמן שאע"פ שבגרושין הויא ספק ואינה פוטרת לגמרי בקידושין פוטרת לגמרי, אבל כתב בכתב ידו ויש בו זמן, א"נ יש בו זמן ואין בו אלא עד אחד, אינן מתמעטין מזהו דקדושין ולומר שהם כראשונות שפוטרות צרותיהן דאדרבה באלו צרותיהן מותרות לגמרי בין לחליצה בין ליבום שאין כאן קדושין כלל, כנ"ל ובמקומה בפרק ד' אחין הארכתי יותר בס"ד.</w:t>
      </w:r>
    </w:p>
    <w:p w:rsidR="008D095B" w:rsidRDefault="008D095B" w:rsidP="008A6E32">
      <w:pPr>
        <w:bidi/>
        <w:rPr>
          <w:rFonts w:hint="cs"/>
          <w:rtl/>
        </w:rPr>
      </w:pPr>
    </w:p>
    <w:p w:rsidR="00881730" w:rsidRDefault="00881730" w:rsidP="00881730">
      <w:pPr>
        <w:bidi/>
        <w:rPr>
          <w:rFonts w:hint="cs"/>
          <w:rtl/>
        </w:rPr>
      </w:pPr>
    </w:p>
    <w:p w:rsidR="00881730" w:rsidRPr="00881730" w:rsidRDefault="00881730" w:rsidP="00881730">
      <w:pPr>
        <w:autoSpaceDE w:val="0"/>
        <w:autoSpaceDN w:val="0"/>
        <w:bidi/>
        <w:adjustRightInd w:val="0"/>
      </w:pPr>
      <w:r w:rsidRPr="00881730">
        <w:rPr>
          <w:b/>
          <w:bCs/>
          <w:color w:val="000000"/>
          <w:u w:val="single"/>
          <w:rtl/>
        </w:rPr>
        <w:t xml:space="preserve">רי"ף קידושין </w:t>
      </w:r>
      <w:r>
        <w:rPr>
          <w:rFonts w:hint="cs"/>
          <w:b/>
          <w:bCs/>
          <w:color w:val="000000"/>
          <w:u w:val="single"/>
          <w:rtl/>
        </w:rPr>
        <w:t>כח:</w:t>
      </w:r>
    </w:p>
    <w:p w:rsidR="00881730" w:rsidRPr="00881730" w:rsidRDefault="00881730" w:rsidP="00881730">
      <w:pPr>
        <w:bidi/>
        <w:rPr>
          <w:rFonts w:hint="cs"/>
          <w:rtl/>
        </w:rPr>
      </w:pPr>
      <w:r w:rsidRPr="00881730">
        <w:rPr>
          <w:color w:val="000000"/>
          <w:rtl/>
        </w:rPr>
        <w:t>מר זוטרא ורב אחא סבא בריה דרב מרי בר יוסי פלוג נכסייהו בהדי הדדי אתו לקמיה דרב אשי אמרו על פי שנים עדים אמר רחמנא דאי בעו לא מצו הדרי בהו ואנן לא הדרינן או דלמא לא מתוקמא מילתא אלא בסהדי אמר להו לא איברו סהדי אלא לשקרי מהא שמעינן דהיכא דמודו בעלי דינין דקנו מהדדי לא מצי חד מנייהו למהדר ביה ואף על גב דלא הויא מילתא קמי סהדי דלא איברו סהדי אלא לשקרי:</w:t>
      </w:r>
    </w:p>
    <w:p w:rsidR="00881730" w:rsidRDefault="00881730" w:rsidP="00881730">
      <w:pPr>
        <w:bidi/>
        <w:rPr>
          <w:rFonts w:hint="cs"/>
          <w:rtl/>
        </w:rPr>
      </w:pPr>
    </w:p>
    <w:p w:rsidR="00881730" w:rsidRPr="00881730" w:rsidRDefault="00881730" w:rsidP="00881730">
      <w:pPr>
        <w:bidi/>
        <w:rPr>
          <w:rFonts w:hint="cs"/>
          <w:b/>
          <w:bCs/>
          <w:u w:val="single"/>
          <w:rtl/>
        </w:rPr>
      </w:pPr>
      <w:r w:rsidRPr="00881730">
        <w:rPr>
          <w:rFonts w:hint="cs"/>
          <w:b/>
          <w:bCs/>
          <w:u w:val="single"/>
          <w:rtl/>
        </w:rPr>
        <w:t>ר"ן שם</w:t>
      </w:r>
    </w:p>
    <w:p w:rsidR="0056085B" w:rsidRPr="0056085B" w:rsidRDefault="0056085B" w:rsidP="0056085B">
      <w:pPr>
        <w:autoSpaceDE w:val="0"/>
        <w:autoSpaceDN w:val="0"/>
        <w:bidi/>
        <w:adjustRightInd w:val="0"/>
        <w:rPr>
          <w:color w:val="000000"/>
          <w:rtl/>
        </w:rPr>
      </w:pPr>
      <w:r w:rsidRPr="0056085B">
        <w:rPr>
          <w:b/>
          <w:bCs/>
          <w:color w:val="000000"/>
          <w:rtl/>
        </w:rPr>
        <w:t>לא איברו סהדי אלא לשקרי</w:t>
      </w:r>
      <w:r w:rsidRPr="0056085B">
        <w:rPr>
          <w:color w:val="000000"/>
          <w:rtl/>
        </w:rPr>
        <w:t>. הכופרים בדברים לומר לא היה כן ודוקא בענין ממון הוא דאמרי' הכי אבל בקדושין הא אמרי' לעיל דאפי' שניהם מודים לא מהנו בלא עדים ומיהו אמרו בשם הר"ם ב"ן ז"ל דדוקא קדושי כסף וביאה הוא דלא מהנו בלא סהדי אבל קדשה בשטר שהוא כתב ידו אף על פי שאין עליו עדים מהני דכשהיא מוציאתו כאילו יש עדים בדבר דמי דהא לשוויי שטרא לא בעינן עדים לדידן דקי"ל [גיטין דף פו ב] כרבי אלעזר דאמר עדי מסירה כרתי ובגירושין נמי אף על פי שהוא דבר שבערוה מהני בדיעבד דהא כתב בכתב ידו ואין עליו עדים הוא א' מג' גיטין פסולין שאם נשאת הולד כשר כדאיתא בפרק המגרש (דף פו א) וה"נ אם קדשה בשטר כזה מקודשת והביא ראיה מדאמרינן בפ' ד' אחים (דף ל ב) כיצד ספק קדושין זרק לה קדושיה ספק קרוב לו וכו' ספק גירושין כתב בכתב ידו ואין עליו עדים יש עליו עדים ואין בו זמן יש בו זמן ואין בו אלא עד אחד הרי אלו ספק גירושין [מה שאין בקדושין] ואמר רבא כל שיש בקדושין יש בגירושין ויש בגירושין שאין בקדושין וזהו דקדושין למעוטי זמן דליתא בקדושין ומדלא מפיק אלא זמן ש"מ דכתב ידו בלא עדים כי היכי דאיתיה בגירושין איתיה בקדושין:</w:t>
      </w:r>
    </w:p>
    <w:p w:rsidR="00881730" w:rsidRDefault="00881730" w:rsidP="00881730">
      <w:pPr>
        <w:bidi/>
        <w:rPr>
          <w:rFonts w:hint="cs"/>
          <w:rtl/>
        </w:rPr>
      </w:pPr>
    </w:p>
    <w:p w:rsidR="008A6E32" w:rsidRPr="00881730" w:rsidRDefault="008A6E32" w:rsidP="0056085B">
      <w:pPr>
        <w:autoSpaceDE w:val="0"/>
        <w:autoSpaceDN w:val="0"/>
        <w:bidi/>
        <w:adjustRightInd w:val="0"/>
      </w:pPr>
      <w:r w:rsidRPr="00881730">
        <w:rPr>
          <w:b/>
          <w:bCs/>
          <w:color w:val="000000"/>
          <w:u w:val="single"/>
          <w:rtl/>
        </w:rPr>
        <w:t xml:space="preserve">חדושי הרשב"א יבמות </w:t>
      </w:r>
      <w:r w:rsidR="0056085B">
        <w:rPr>
          <w:rFonts w:hint="cs"/>
          <w:b/>
          <w:bCs/>
          <w:color w:val="000000"/>
          <w:u w:val="single"/>
          <w:rtl/>
        </w:rPr>
        <w:t>לא:</w:t>
      </w:r>
    </w:p>
    <w:p w:rsidR="008A6E32" w:rsidRPr="00881730" w:rsidRDefault="008A6E32" w:rsidP="008A6E32">
      <w:pPr>
        <w:autoSpaceDE w:val="0"/>
        <w:autoSpaceDN w:val="0"/>
        <w:bidi/>
        <w:adjustRightInd w:val="0"/>
        <w:rPr>
          <w:color w:val="000000"/>
          <w:rtl/>
        </w:rPr>
      </w:pPr>
      <w:r w:rsidRPr="00881730">
        <w:rPr>
          <w:color w:val="000000"/>
          <w:rtl/>
        </w:rPr>
        <w:t>הא דאמרינן זהו דקדושין למעוטי זמן נראה לי פי' למעוטי זמן דלא נפקא מכלל משנתינו דחמש עשרה נשים פוטרות צרותיהן מן החליצה ומן היבום אלא אף זו בכלל משנתינו היא דמקודשת גמורה היא ופוטרת צרתה לגמרי, אבל כתב בכתב ידו ואין עליו עדים ויש בו זמן ואין בו אלא עד אחד כי היכי דאיתיה בגרושין איתיה בקדושין כלומר דכי היכי דנפקן מכלל משנתינו בגירושין ה"נ מכלל משנתינו בקדושין, ולאו על אנפא חדא ממש איתנהו בקדושין וגרושין דאלו בגרושין הויא ספק מגורשת ולא נפקא ממשנתנו אלא לחליצה ולא ליבום שאף זו אינה מתיבמת, ובקדושין לא הויא מקודשת כלל ונפקא מכלל משנתינו לגמרי שזו אינה פוטרת צרתה כלל דלאו מקודשת כלל היא ואידך לאו צרתה היא וחולצת או מתיבמת, דהמקדש בעד אחד ואפילו שניהם מודים אין חוששין לקדושיו דלעולם אין קדושין בפחות משנים כדילפינן דבר דבר מממון ואפי' כתב בכתב ידו נמי כדמשמע בקדושין פרק האומר משום דקא מחייב לאחריני, ובגטין דמהני כתב ידו הוי טעמא או משום דלא מחייב לאחריני או משום דכתיב בהן וכתב לה דמשמע אפילו בשכתב לה הוא עצמו די לה מדלא כתיב וכתב לה ויעד עדים כדכתיב בשאר שטרות וכתב בספר וחתום והעד עדים, וכלשון הזה נ"ל שפי' רש"י, שכתב בגיטין גבי כתב בכתב ידו ואין עליו עדים למאן דמוקי לה כר' מאיר איכא למימר דכתב ידו כמאה עדים דמי דכיון דכתב ידו הוא וכתב ונתן קרינן ביה ואף על גב דליכא עדי מסירה כשר מדאורייתא ע"כ. וכענין שהכשיר נמי עד א' בטומאה שלאחר קינוי וסתירה מועד אין בה ואין בהן אלא מקומן דא"כ ג"ש דדבר דבר למאי אצטריך וכדקי"ל אין דבר שבערוה פחות מב' ויותר מזה כתבתי בקדושין פ' האומר בס"ד.</w:t>
      </w:r>
    </w:p>
    <w:p w:rsidR="008A6E32" w:rsidRPr="00881730" w:rsidRDefault="008A6E32" w:rsidP="008A6E32">
      <w:pPr>
        <w:bidi/>
        <w:rPr>
          <w:rFonts w:hint="cs"/>
          <w:rtl/>
        </w:rPr>
      </w:pPr>
    </w:p>
    <w:p w:rsidR="008A6E32" w:rsidRPr="00881730" w:rsidRDefault="008A6E32" w:rsidP="0056085B">
      <w:pPr>
        <w:autoSpaceDE w:val="0"/>
        <w:autoSpaceDN w:val="0"/>
        <w:bidi/>
        <w:adjustRightInd w:val="0"/>
      </w:pPr>
      <w:r w:rsidRPr="00881730">
        <w:rPr>
          <w:b/>
          <w:bCs/>
          <w:color w:val="000000"/>
          <w:u w:val="single"/>
          <w:rtl/>
        </w:rPr>
        <w:t xml:space="preserve">חדושי הריטב"א קידושין </w:t>
      </w:r>
      <w:r w:rsidR="0056085B">
        <w:rPr>
          <w:rFonts w:hint="cs"/>
          <w:b/>
          <w:bCs/>
          <w:color w:val="000000"/>
          <w:u w:val="single"/>
          <w:rtl/>
        </w:rPr>
        <w:t>ט:</w:t>
      </w:r>
    </w:p>
    <w:p w:rsidR="008A6E32" w:rsidRPr="00881730" w:rsidRDefault="008A6E32" w:rsidP="008A6E32">
      <w:pPr>
        <w:autoSpaceDE w:val="0"/>
        <w:autoSpaceDN w:val="0"/>
        <w:bidi/>
        <w:adjustRightInd w:val="0"/>
        <w:rPr>
          <w:color w:val="000000"/>
          <w:rtl/>
        </w:rPr>
      </w:pPr>
      <w:r w:rsidRPr="00881730">
        <w:rPr>
          <w:color w:val="000000"/>
          <w:rtl/>
        </w:rPr>
        <w:lastRenderedPageBreak/>
        <w:t xml:space="preserve">בתר דבעיא הדר פשטה הוייה ליציאה מקשינן. הילכך אפילו בשטר קדושין בעינן לשמה, וכבר פירשתי בפ"ק דגיטין דכל שצוה הבעל לכתבו לאשה זו חשיב לשמה, והיינו דנפקא לן מדכתיב וכתב לה לשמה שכל שנכתב לה לשמה הוא, וקיימא לן דלא חיישינן בגט שלא נכתב לשמה אלא מסתמא כתב לשמה בין בכתוב בעדים בין בכתב ידו בלא עדים, וכן הדין בשטר קדושין, וכל שיצא שטר קדושין בעדים או בכתב ידו מתחת ידי אשה הרי היא מקודשת, דחזקה היא דכדין נכתב לשמה ומדעתה וכדין הגיע לידה, דקיימא לן דלא חיישינן לנפילה ולא לפקדון, והיינו דנקט הכא שכתבו שלא לשמה כלומר שנודע כן ולא נקט שלא כתבו לשמה, ודוק, </w:t>
      </w:r>
      <w:r w:rsidRPr="00881730">
        <w:rPr>
          <w:color w:val="000000"/>
          <w:u w:val="single"/>
          <w:rtl/>
        </w:rPr>
        <w:t>וכל שמקדש בשטר בעדים או בכתב ידו אף על פי שמסרו לה שלא בפני עדים הרי זו מקודשת גמורה, מפי רבינו נר"ו</w:t>
      </w:r>
      <w:r w:rsidRPr="00881730">
        <w:rPr>
          <w:color w:val="000000"/>
          <w:rtl/>
        </w:rPr>
        <w:t>.</w:t>
      </w:r>
    </w:p>
    <w:p w:rsidR="008A6E32" w:rsidRDefault="008A6E32" w:rsidP="008A6E32">
      <w:pPr>
        <w:bidi/>
        <w:rPr>
          <w:rFonts w:hint="cs"/>
          <w:rtl/>
        </w:rPr>
      </w:pPr>
    </w:p>
    <w:p w:rsidR="00931BF7" w:rsidRDefault="00931BF7" w:rsidP="00931BF7">
      <w:pPr>
        <w:bidi/>
        <w:rPr>
          <w:rFonts w:hint="cs"/>
          <w:rtl/>
        </w:rPr>
      </w:pPr>
    </w:p>
    <w:p w:rsidR="00931BF7" w:rsidRPr="00931BF7" w:rsidRDefault="00931BF7" w:rsidP="00931BF7">
      <w:pPr>
        <w:autoSpaceDE w:val="0"/>
        <w:autoSpaceDN w:val="0"/>
        <w:bidi/>
        <w:adjustRightInd w:val="0"/>
      </w:pPr>
      <w:r w:rsidRPr="00931BF7">
        <w:rPr>
          <w:b/>
          <w:bCs/>
          <w:u w:val="single"/>
          <w:rtl/>
        </w:rPr>
        <w:t>רמב"ם הלכות אישות פרק ג הלכה ג</w:t>
      </w:r>
      <w:r w:rsidRPr="00931BF7">
        <w:t xml:space="preserve"> </w:t>
      </w:r>
    </w:p>
    <w:p w:rsidR="00931BF7" w:rsidRPr="00931BF7" w:rsidRDefault="00931BF7" w:rsidP="00931BF7">
      <w:pPr>
        <w:autoSpaceDE w:val="0"/>
        <w:autoSpaceDN w:val="0"/>
        <w:bidi/>
        <w:adjustRightInd w:val="0"/>
        <w:rPr>
          <w:rFonts w:hint="cs"/>
          <w:rtl/>
        </w:rPr>
      </w:pPr>
      <w:r w:rsidRPr="00931BF7">
        <w:rPr>
          <w:rtl/>
        </w:rPr>
        <w:t xml:space="preserve">ואם קידש בשטר כותב על הנייר או על החרס או על העלה ועל כל דבר שירצה הרי את מקודשת לי או הרי את מאורסת לי וכל כיוצא בדברים אלו ונותנו לה בפני עדים. </w:t>
      </w:r>
    </w:p>
    <w:p w:rsidR="00931BF7" w:rsidRPr="00931BF7" w:rsidRDefault="00931BF7" w:rsidP="00931BF7">
      <w:pPr>
        <w:autoSpaceDE w:val="0"/>
        <w:autoSpaceDN w:val="0"/>
        <w:bidi/>
        <w:adjustRightInd w:val="0"/>
        <w:rPr>
          <w:rFonts w:hint="cs"/>
          <w:rtl/>
        </w:rPr>
      </w:pPr>
    </w:p>
    <w:p w:rsidR="00931BF7" w:rsidRPr="00931BF7" w:rsidRDefault="00931BF7" w:rsidP="00931BF7">
      <w:pPr>
        <w:autoSpaceDE w:val="0"/>
        <w:autoSpaceDN w:val="0"/>
        <w:bidi/>
        <w:adjustRightInd w:val="0"/>
      </w:pPr>
      <w:r w:rsidRPr="00931BF7">
        <w:rPr>
          <w:b/>
          <w:bCs/>
          <w:u w:val="single"/>
          <w:rtl/>
        </w:rPr>
        <w:t xml:space="preserve">לחם משנה </w:t>
      </w:r>
      <w:r w:rsidRPr="00931BF7">
        <w:rPr>
          <w:rFonts w:hint="cs"/>
          <w:b/>
          <w:bCs/>
          <w:u w:val="single"/>
          <w:rtl/>
        </w:rPr>
        <w:t>שם</w:t>
      </w:r>
    </w:p>
    <w:p w:rsidR="00931BF7" w:rsidRDefault="00931BF7" w:rsidP="00931BF7">
      <w:pPr>
        <w:bidi/>
        <w:rPr>
          <w:rFonts w:hint="cs"/>
          <w:rtl/>
        </w:rPr>
      </w:pPr>
      <w:r w:rsidRPr="00931BF7">
        <w:rPr>
          <w:rtl/>
        </w:rPr>
        <w:t>ואם קידש בשטר כותב על הנייר וכו' הרי את מקודשת לי וכו'. קשה למה לא כתב כאן דאם חתמו בעדים ונתנו בינו לבינה דמקודשת וכמו כן גבי גט פרק ראשון וגבי עבד פרק חמישי ובודאי דה"ה כן גבי שטר קידושין דומיא דגט כיון דאית לן עידי חתימה כרתי ובפרק האיש מקדש (דף מ"ח) אמרו שם הכא במאי עסקינן כגון שקידשה בשטר שאין עליו עדים ור' מאיר לטעמיה דאמר עידי חתימה כרתי משמע דלרבי מאיר שטר קידושין בעדי חתימה סגי ולא ידעתי למה לא הזכירו כאן רבינו ז"ל דפסול:</w:t>
      </w:r>
    </w:p>
    <w:p w:rsidR="00DF6BCD" w:rsidRDefault="00DF6BCD" w:rsidP="00DF6BCD">
      <w:pPr>
        <w:bidi/>
        <w:rPr>
          <w:rFonts w:hint="cs"/>
          <w:rtl/>
        </w:rPr>
      </w:pPr>
    </w:p>
    <w:p w:rsidR="00DF6BCD" w:rsidRPr="00DF6BCD" w:rsidRDefault="00DF6BCD" w:rsidP="00DF6BCD">
      <w:pPr>
        <w:autoSpaceDE w:val="0"/>
        <w:autoSpaceDN w:val="0"/>
        <w:bidi/>
        <w:adjustRightInd w:val="0"/>
      </w:pPr>
      <w:r w:rsidRPr="00DF6BCD">
        <w:rPr>
          <w:b/>
          <w:bCs/>
          <w:u w:val="single"/>
          <w:rtl/>
        </w:rPr>
        <w:t xml:space="preserve">משנה למלך </w:t>
      </w:r>
      <w:r>
        <w:rPr>
          <w:rFonts w:hint="cs"/>
          <w:b/>
          <w:bCs/>
          <w:u w:val="single"/>
          <w:rtl/>
        </w:rPr>
        <w:t>שם</w:t>
      </w:r>
    </w:p>
    <w:p w:rsidR="00DF6BCD" w:rsidRDefault="00DF6BCD" w:rsidP="00DF6BCD">
      <w:pPr>
        <w:bidi/>
        <w:rPr>
          <w:rFonts w:hint="cs"/>
          <w:color w:val="000000"/>
          <w:rtl/>
        </w:rPr>
      </w:pPr>
      <w:r w:rsidRPr="00DF6BCD">
        <w:rPr>
          <w:rtl/>
        </w:rPr>
        <w:t xml:space="preserve">ואם קידש בשטר כותב לה על הנייר כו' הרי את מקודשת לי כו'. ונותנו לה בפני עדים. </w:t>
      </w:r>
      <w:r w:rsidRPr="00DF6BCD">
        <w:rPr>
          <w:color w:val="000000"/>
          <w:rtl/>
        </w:rPr>
        <w:t>ואם חתמו בעדים ונתנו לה בינו לבינה עיין ברי"ו נכ"א ח"ה ועיין בלח"מ ובספר דרכי נועם סימן נ"ב. ואם כתב בכתב ידו הרי את מקודשת לי וחתם בו ונתנו בינו לבינה עיין בתשובות מהר"ם ס"ס נ"ב שכתב דאיכא מ"ד שהיא מקודשת גמורה ואיכא מ"ד דאינה מקודשת ואיכא מ"ד דהוי ספק מקודשת יע"ש:</w:t>
      </w:r>
    </w:p>
    <w:p w:rsidR="00DF6BCD" w:rsidRDefault="00DF6BCD" w:rsidP="00DF6BCD">
      <w:pPr>
        <w:bidi/>
        <w:rPr>
          <w:rFonts w:hint="cs"/>
          <w:color w:val="000000"/>
          <w:rtl/>
        </w:rPr>
      </w:pPr>
    </w:p>
    <w:p w:rsidR="00DF6BCD" w:rsidRPr="00D31243" w:rsidRDefault="00DF6BCD" w:rsidP="00D31243">
      <w:pPr>
        <w:autoSpaceDE w:val="0"/>
        <w:autoSpaceDN w:val="0"/>
        <w:bidi/>
        <w:adjustRightInd w:val="0"/>
        <w:rPr>
          <w:rFonts w:hint="cs"/>
          <w:b/>
          <w:bCs/>
          <w:color w:val="000000"/>
          <w:u w:val="single"/>
          <w:rtl/>
        </w:rPr>
      </w:pPr>
      <w:r w:rsidRPr="00D31243">
        <w:rPr>
          <w:b/>
          <w:bCs/>
          <w:color w:val="000000"/>
          <w:u w:val="single"/>
          <w:rtl/>
        </w:rPr>
        <w:t>שו</w:t>
      </w:r>
      <w:r w:rsidR="00D31243">
        <w:rPr>
          <w:rFonts w:hint="cs"/>
          <w:b/>
          <w:bCs/>
          <w:color w:val="000000"/>
          <w:u w:val="single"/>
          <w:rtl/>
        </w:rPr>
        <w:t xml:space="preserve">"ע </w:t>
      </w:r>
      <w:r w:rsidRPr="00D31243">
        <w:rPr>
          <w:b/>
          <w:bCs/>
          <w:color w:val="000000"/>
          <w:u w:val="single"/>
          <w:rtl/>
        </w:rPr>
        <w:t>אבן העזר הל</w:t>
      </w:r>
      <w:r w:rsidR="00D31243">
        <w:rPr>
          <w:rFonts w:hint="cs"/>
          <w:b/>
          <w:bCs/>
          <w:color w:val="000000"/>
          <w:u w:val="single"/>
          <w:rtl/>
        </w:rPr>
        <w:t>'</w:t>
      </w:r>
      <w:r w:rsidRPr="00D31243">
        <w:rPr>
          <w:b/>
          <w:bCs/>
          <w:color w:val="000000"/>
          <w:u w:val="single"/>
          <w:rtl/>
        </w:rPr>
        <w:t xml:space="preserve"> קידושין סימן לב </w:t>
      </w:r>
    </w:p>
    <w:p w:rsidR="00DF6BCD" w:rsidRDefault="00DF6BCD" w:rsidP="00DF6BCD">
      <w:pPr>
        <w:autoSpaceDE w:val="0"/>
        <w:autoSpaceDN w:val="0"/>
        <w:bidi/>
        <w:adjustRightInd w:val="0"/>
        <w:rPr>
          <w:color w:val="000000"/>
          <w:sz w:val="28"/>
          <w:szCs w:val="28"/>
          <w:rtl/>
        </w:rPr>
      </w:pPr>
      <w:r>
        <w:rPr>
          <w:rFonts w:hint="cs"/>
          <w:b/>
          <w:bCs/>
          <w:color w:val="000000"/>
          <w:sz w:val="28"/>
          <w:szCs w:val="28"/>
          <w:rtl/>
        </w:rPr>
        <w:t xml:space="preserve">א: </w:t>
      </w:r>
      <w:r>
        <w:rPr>
          <w:color w:val="000000"/>
          <w:sz w:val="28"/>
          <w:szCs w:val="28"/>
          <w:rtl/>
        </w:rPr>
        <w:t xml:space="preserve">בשטר כיצד, כותב לה על הנייר או על החרס, אף על פי שאין בו שוה פרוטה, הרי את מקודשת לי, </w:t>
      </w:r>
      <w:r w:rsidRPr="00D31243">
        <w:rPr>
          <w:b/>
          <w:bCs/>
          <w:color w:val="000000"/>
          <w:vertAlign w:val="superscript"/>
          <w:rtl/>
        </w:rPr>
        <w:t>(ב)</w:t>
      </w:r>
      <w:r w:rsidRPr="00D31243">
        <w:rPr>
          <w:rFonts w:hint="cs"/>
          <w:b/>
          <w:bCs/>
          <w:color w:val="000000"/>
          <w:vertAlign w:val="superscript"/>
          <w:rtl/>
        </w:rPr>
        <w:t xml:space="preserve"> ב</w:t>
      </w:r>
      <w:r>
        <w:rPr>
          <w:rFonts w:hint="cs"/>
          <w:color w:val="000000"/>
          <w:rtl/>
        </w:rPr>
        <w:t xml:space="preserve"> </w:t>
      </w:r>
      <w:r>
        <w:rPr>
          <w:color w:val="000000"/>
          <w:sz w:val="28"/>
          <w:szCs w:val="28"/>
          <w:rtl/>
        </w:rPr>
        <w:t xml:space="preserve">ונותנו לה </w:t>
      </w:r>
      <w:r w:rsidRPr="00D31243">
        <w:rPr>
          <w:rFonts w:hint="cs"/>
          <w:b/>
          <w:bCs/>
          <w:color w:val="000000"/>
          <w:sz w:val="28"/>
          <w:szCs w:val="28"/>
          <w:vertAlign w:val="superscript"/>
          <w:rtl/>
        </w:rPr>
        <w:t>ב)</w:t>
      </w:r>
      <w:r>
        <w:rPr>
          <w:rFonts w:hint="cs"/>
          <w:color w:val="000000"/>
          <w:sz w:val="28"/>
          <w:szCs w:val="28"/>
          <w:rtl/>
        </w:rPr>
        <w:t xml:space="preserve"> </w:t>
      </w:r>
      <w:r>
        <w:rPr>
          <w:color w:val="000000"/>
          <w:sz w:val="28"/>
          <w:szCs w:val="28"/>
          <w:rtl/>
        </w:rPr>
        <w:t xml:space="preserve">בפני עדים. וצריך שיכתוב אותו לשם האשה המתקדשת, כמו בגט. ואם כתבו שלא לשמה, אינה מקודשת. ואינו כותבו אלא לדעתה; ואם כתבו שלא לדעתה, הרי זו ספק מקודשת. </w:t>
      </w:r>
    </w:p>
    <w:p w:rsidR="00DF6BCD" w:rsidRDefault="00DF6BCD" w:rsidP="00DF6BCD">
      <w:pPr>
        <w:autoSpaceDE w:val="0"/>
        <w:autoSpaceDN w:val="0"/>
        <w:bidi/>
        <w:adjustRightInd w:val="0"/>
        <w:rPr>
          <w:rFonts w:hint="cs"/>
          <w:b/>
          <w:bCs/>
          <w:color w:val="FF0000"/>
          <w:u w:val="single"/>
          <w:rtl/>
        </w:rPr>
      </w:pPr>
    </w:p>
    <w:p w:rsidR="00DF6BCD" w:rsidRPr="00DF6BCD" w:rsidRDefault="00DF6BCD" w:rsidP="00DF6BCD">
      <w:pPr>
        <w:autoSpaceDE w:val="0"/>
        <w:autoSpaceDN w:val="0"/>
        <w:bidi/>
        <w:adjustRightInd w:val="0"/>
        <w:rPr>
          <w:color w:val="000000"/>
          <w:rtl/>
        </w:rPr>
      </w:pPr>
      <w:r w:rsidRPr="00D31243">
        <w:rPr>
          <w:b/>
          <w:bCs/>
          <w:color w:val="000000"/>
          <w:rtl/>
        </w:rPr>
        <w:t>(ב)</w:t>
      </w:r>
      <w:r w:rsidRPr="00DF6BCD">
        <w:rPr>
          <w:color w:val="000000"/>
          <w:rtl/>
        </w:rPr>
        <w:t xml:space="preserve"> ונותנו לה בפני עדים. לקמן סי' קל"ג גבי גט כתב דאם חתמו על הגט עידי חתימה ומסרו בינה לבינו כשר וי"א פסול ופלוגת' זו שייך הכא ג"כ בקידושין:</w:t>
      </w:r>
      <w:r>
        <w:rPr>
          <w:rFonts w:hint="cs"/>
          <w:color w:val="000000"/>
          <w:rtl/>
        </w:rPr>
        <w:t xml:space="preserve"> (חלקת מחוקק)</w:t>
      </w:r>
    </w:p>
    <w:p w:rsidR="00DF6BCD" w:rsidRPr="00DF6BCD" w:rsidRDefault="00DF6BCD" w:rsidP="00DF6BCD">
      <w:pPr>
        <w:autoSpaceDE w:val="0"/>
        <w:autoSpaceDN w:val="0"/>
        <w:bidi/>
        <w:adjustRightInd w:val="0"/>
        <w:rPr>
          <w:rFonts w:hint="cs"/>
          <w:b/>
          <w:bCs/>
          <w:color w:val="FF0000"/>
          <w:u w:val="single"/>
          <w:rtl/>
        </w:rPr>
      </w:pPr>
    </w:p>
    <w:p w:rsidR="00DF6BCD" w:rsidRDefault="00DF6BCD" w:rsidP="00DF6BCD">
      <w:pPr>
        <w:autoSpaceDE w:val="0"/>
        <w:autoSpaceDN w:val="0"/>
        <w:bidi/>
        <w:adjustRightInd w:val="0"/>
        <w:rPr>
          <w:rFonts w:hint="cs"/>
          <w:color w:val="000000"/>
          <w:rtl/>
        </w:rPr>
      </w:pPr>
      <w:r w:rsidRPr="00D31243">
        <w:rPr>
          <w:b/>
          <w:bCs/>
          <w:color w:val="000000"/>
          <w:rtl/>
        </w:rPr>
        <w:t>ב</w:t>
      </w:r>
      <w:r w:rsidRPr="00DF6BCD">
        <w:rPr>
          <w:color w:val="000000"/>
          <w:rtl/>
        </w:rPr>
        <w:t xml:space="preserve"> ונותנו לה בפני עדים. לקמן סימן קל"ג גבי גט כתב דאם חתמו על הגט ע"ח ומוסרו בינה לבינו כשר וי"א פסול ופלוגתא זו שייך הכא גם כן בקדושין ח"מ:</w:t>
      </w:r>
      <w:r>
        <w:rPr>
          <w:rFonts w:hint="cs"/>
          <w:color w:val="000000"/>
          <w:rtl/>
        </w:rPr>
        <w:t xml:space="preserve"> (בית שמואל)</w:t>
      </w:r>
    </w:p>
    <w:p w:rsidR="00DF6BCD" w:rsidRDefault="00DF6BCD" w:rsidP="00DF6BCD">
      <w:pPr>
        <w:autoSpaceDE w:val="0"/>
        <w:autoSpaceDN w:val="0"/>
        <w:bidi/>
        <w:adjustRightInd w:val="0"/>
        <w:rPr>
          <w:rFonts w:hint="cs"/>
          <w:color w:val="000000"/>
          <w:rtl/>
        </w:rPr>
      </w:pPr>
    </w:p>
    <w:p w:rsidR="00DF6BCD" w:rsidRDefault="00DF6BCD" w:rsidP="00DF6BCD">
      <w:pPr>
        <w:autoSpaceDE w:val="0"/>
        <w:autoSpaceDN w:val="0"/>
        <w:bidi/>
        <w:adjustRightInd w:val="0"/>
        <w:rPr>
          <w:rFonts w:hint="cs"/>
          <w:color w:val="000000"/>
          <w:rtl/>
        </w:rPr>
      </w:pPr>
      <w:r w:rsidRPr="00D31243">
        <w:rPr>
          <w:b/>
          <w:bCs/>
          <w:color w:val="000000"/>
          <w:rtl/>
        </w:rPr>
        <w:t>ב)</w:t>
      </w:r>
      <w:r w:rsidRPr="00DF6BCD">
        <w:rPr>
          <w:color w:val="000000"/>
          <w:rtl/>
        </w:rPr>
        <w:t xml:space="preserve"> בפני עדים. כנ"ל בס"ס שקדם וז"ש שם ור"א לטעמיה כו' ועידי מסירה ע"כ בעינן:</w:t>
      </w:r>
      <w:r>
        <w:rPr>
          <w:rFonts w:hint="cs"/>
          <w:color w:val="000000"/>
          <w:rtl/>
        </w:rPr>
        <w:t xml:space="preserve"> (ביאור הגר"א)</w:t>
      </w:r>
    </w:p>
    <w:p w:rsidR="00DF6BCD" w:rsidRPr="00DF6BCD" w:rsidRDefault="00DF6BCD" w:rsidP="00DF6BCD">
      <w:pPr>
        <w:autoSpaceDE w:val="0"/>
        <w:autoSpaceDN w:val="0"/>
        <w:bidi/>
        <w:adjustRightInd w:val="0"/>
        <w:rPr>
          <w:color w:val="000000"/>
          <w:rtl/>
        </w:rPr>
      </w:pPr>
    </w:p>
    <w:bookmarkEnd w:id="0"/>
    <w:p w:rsidR="00DF6BCD" w:rsidRPr="00DF6BCD" w:rsidRDefault="00DF6BCD" w:rsidP="00DF6BCD">
      <w:pPr>
        <w:bidi/>
      </w:pPr>
    </w:p>
    <w:sectPr w:rsidR="00DF6BCD" w:rsidRPr="00DF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2"/>
    <w:rsid w:val="0056085B"/>
    <w:rsid w:val="00786474"/>
    <w:rsid w:val="00881730"/>
    <w:rsid w:val="008A6E32"/>
    <w:rsid w:val="008D095B"/>
    <w:rsid w:val="00931BF7"/>
    <w:rsid w:val="00BC71EC"/>
    <w:rsid w:val="00D31243"/>
    <w:rsid w:val="00D45B2A"/>
    <w:rsid w:val="00DF6BCD"/>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2023-02-14T15:04:00Z</dcterms:created>
  <dcterms:modified xsi:type="dcterms:W3CDTF">2023-02-14T17:11:00Z</dcterms:modified>
</cp:coreProperties>
</file>