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C3" w:rsidRPr="006025C3" w:rsidRDefault="006025C3" w:rsidP="006025C3">
      <w:pPr>
        <w:autoSpaceDE w:val="0"/>
        <w:autoSpaceDN w:val="0"/>
        <w:bidi/>
        <w:adjustRightInd w:val="0"/>
        <w:rPr>
          <w:rFonts w:cs="Times New Roman" w:hint="cs"/>
          <w:b/>
          <w:bCs/>
          <w:color w:val="000000"/>
          <w:sz w:val="20"/>
          <w:szCs w:val="20"/>
          <w:u w:val="single"/>
          <w:rtl/>
        </w:rPr>
      </w:pPr>
      <w:r w:rsidRPr="006025C3">
        <w:rPr>
          <w:rFonts w:cs="Times New Roman" w:hint="cs"/>
          <w:b/>
          <w:bCs/>
          <w:color w:val="000000"/>
          <w:sz w:val="20"/>
          <w:szCs w:val="20"/>
          <w:u w:val="single"/>
          <w:rtl/>
        </w:rPr>
        <w:t>בענין אלו כופין להוציא</w:t>
      </w:r>
    </w:p>
    <w:p w:rsidR="006025C3" w:rsidRDefault="006025C3" w:rsidP="006025C3">
      <w:pPr>
        <w:autoSpaceDE w:val="0"/>
        <w:autoSpaceDN w:val="0"/>
        <w:bidi/>
        <w:adjustRightInd w:val="0"/>
        <w:rPr>
          <w:rFonts w:cs="Times New Roman" w:hint="cs"/>
          <w:color w:val="000000"/>
          <w:sz w:val="20"/>
          <w:szCs w:val="20"/>
          <w:rtl/>
        </w:rPr>
      </w:pPr>
      <w:r>
        <w:rPr>
          <w:rFonts w:cs="Times New Roman" w:hint="cs"/>
          <w:color w:val="000000"/>
          <w:sz w:val="20"/>
          <w:szCs w:val="20"/>
          <w:rtl/>
        </w:rPr>
        <w:t>ירושלמי גיטין פ"ט הל"ט</w:t>
      </w:r>
    </w:p>
    <w:p w:rsidR="006025C3" w:rsidRDefault="006025C3" w:rsidP="006025C3">
      <w:pPr>
        <w:autoSpaceDE w:val="0"/>
        <w:autoSpaceDN w:val="0"/>
        <w:bidi/>
        <w:adjustRightInd w:val="0"/>
        <w:rPr>
          <w:rFonts w:cs="Times New Roman" w:hint="cs"/>
          <w:color w:val="000000"/>
          <w:sz w:val="20"/>
          <w:szCs w:val="20"/>
          <w:rtl/>
        </w:rPr>
      </w:pPr>
      <w:r>
        <w:rPr>
          <w:rFonts w:cs="Times New Roman" w:hint="cs"/>
          <w:color w:val="000000"/>
          <w:sz w:val="20"/>
          <w:szCs w:val="20"/>
          <w:rtl/>
        </w:rPr>
        <w:t>משנה כתובות עז: האיש וגמ' שם</w:t>
      </w:r>
    </w:p>
    <w:p w:rsidR="006025C3" w:rsidRDefault="006025C3" w:rsidP="006025C3">
      <w:pPr>
        <w:autoSpaceDE w:val="0"/>
        <w:autoSpaceDN w:val="0"/>
        <w:bidi/>
        <w:adjustRightInd w:val="0"/>
        <w:rPr>
          <w:rFonts w:cs="Times New Roman" w:hint="cs"/>
          <w:color w:val="000000"/>
          <w:sz w:val="20"/>
          <w:szCs w:val="20"/>
          <w:rtl/>
        </w:rPr>
      </w:pPr>
      <w:r>
        <w:rPr>
          <w:rFonts w:cs="Times New Roman" w:hint="cs"/>
          <w:color w:val="000000"/>
          <w:sz w:val="20"/>
          <w:szCs w:val="20"/>
          <w:rtl/>
        </w:rPr>
        <w:t>משנה שם ואלו</w:t>
      </w:r>
    </w:p>
    <w:p w:rsidR="006025C3" w:rsidRPr="006025C3" w:rsidRDefault="006025C3" w:rsidP="006025C3">
      <w:pPr>
        <w:autoSpaceDE w:val="0"/>
        <w:autoSpaceDN w:val="0"/>
        <w:bidi/>
        <w:adjustRightInd w:val="0"/>
        <w:rPr>
          <w:rFonts w:cs="Times New Roman" w:hint="cs"/>
          <w:color w:val="000000"/>
          <w:sz w:val="20"/>
          <w:szCs w:val="20"/>
          <w:rtl/>
        </w:rPr>
      </w:pPr>
      <w:r>
        <w:rPr>
          <w:rFonts w:cs="Times New Roman" w:hint="cs"/>
          <w:color w:val="000000"/>
          <w:sz w:val="20"/>
          <w:szCs w:val="20"/>
          <w:rtl/>
        </w:rPr>
        <w:t>גמ' שם רב יהודה ... שם: אמר רב האומר איני זן</w:t>
      </w:r>
    </w:p>
    <w:p w:rsidR="006025C3" w:rsidRDefault="006025C3" w:rsidP="006025C3">
      <w:pPr>
        <w:autoSpaceDE w:val="0"/>
        <w:autoSpaceDN w:val="0"/>
        <w:bidi/>
        <w:adjustRightInd w:val="0"/>
        <w:rPr>
          <w:rFonts w:cs="Times New Roman" w:hint="cs"/>
          <w:b/>
          <w:bCs/>
          <w:color w:val="000000"/>
          <w:sz w:val="20"/>
          <w:szCs w:val="20"/>
          <w:u w:val="single"/>
          <w:rtl/>
        </w:rPr>
      </w:pPr>
    </w:p>
    <w:p w:rsidR="006025C3" w:rsidRPr="006025C3" w:rsidRDefault="006025C3" w:rsidP="006025C3">
      <w:pPr>
        <w:autoSpaceDE w:val="0"/>
        <w:autoSpaceDN w:val="0"/>
        <w:bidi/>
        <w:adjustRightInd w:val="0"/>
        <w:rPr>
          <w:rFonts w:cs="Times New Roman"/>
          <w:szCs w:val="24"/>
        </w:rPr>
      </w:pPr>
      <w:r w:rsidRPr="006025C3">
        <w:rPr>
          <w:rFonts w:cs="Times New Roman"/>
          <w:color w:val="000000"/>
          <w:sz w:val="20"/>
          <w:szCs w:val="20"/>
          <w:u w:val="single"/>
          <w:rtl/>
        </w:rPr>
        <w:t>תלמוד ירושלמי מסכת גיטין פרק ט הלכה ט</w:t>
      </w:r>
      <w:r w:rsidRPr="006025C3">
        <w:rPr>
          <w:rFonts w:cs="Times New Roman"/>
          <w:szCs w:val="24"/>
        </w:rPr>
        <w:t xml:space="preserve"> </w:t>
      </w:r>
    </w:p>
    <w:p w:rsidR="006025C3" w:rsidRDefault="006025C3" w:rsidP="006025C3">
      <w:pPr>
        <w:autoSpaceDE w:val="0"/>
        <w:autoSpaceDN w:val="0"/>
        <w:bidi/>
        <w:adjustRightInd w:val="0"/>
        <w:rPr>
          <w:rFonts w:cs="Times New Roman"/>
          <w:color w:val="000000"/>
          <w:szCs w:val="24"/>
          <w:rtl/>
        </w:rPr>
      </w:pPr>
      <w:r>
        <w:rPr>
          <w:rFonts w:cs="Times New Roman"/>
          <w:color w:val="000000"/>
          <w:sz w:val="28"/>
          <w:szCs w:val="28"/>
          <w:rtl/>
        </w:rPr>
        <w:t>מתני'</w:t>
      </w:r>
      <w:r>
        <w:rPr>
          <w:rFonts w:cs="Times New Roman"/>
          <w:color w:val="000000"/>
          <w:szCs w:val="24"/>
          <w:rtl/>
        </w:rPr>
        <w:t xml:space="preserve"> גט מעושה בישראל כשר ובעכו"ם פסול והעכו"ם חובטין אותו ואומרים לו עשה מה שישראל אומר לך:</w:t>
      </w:r>
      <w:r>
        <w:rPr>
          <w:rFonts w:cs="Times New Roman"/>
          <w:color w:val="000000"/>
          <w:sz w:val="28"/>
          <w:szCs w:val="28"/>
          <w:rtl/>
        </w:rPr>
        <w:t xml:space="preserve"> גמ'</w:t>
      </w:r>
      <w:r>
        <w:rPr>
          <w:rFonts w:cs="Times New Roman"/>
          <w:color w:val="000000"/>
          <w:szCs w:val="24"/>
          <w:rtl/>
        </w:rPr>
        <w:t xml:space="preserve"> שמואל אמר פסול ופוסל בכהונה. שמואל אמר אין מעשין אלא לפסולין. שמואל אמר אין מעשין אלא אלמנה לכהן גדול גרושה וחלוצה לכהן הדיוט. והתנינן שניות לא בגין דא אמר שמואל. והתנינן המדיר את אשתו מליהנות לו עד שלשים יום יעמיד פרנס יותר מיכן יוציא ויתן כתובה. שמענו שהוא מוציא. שמענו שכופין. רב ירמיה בשם רב ישראל שעיסו במעשה עכו"ם פסול. ובאומר איני זן ומפרנס. תני רבי חייה ועכו"ם שעיסו במעשה ישראל כשר. אפילו אמר איני זן ומפרנס. אמר רבי יוסי מתניתא אמרה כן והעכו"ם אומרים לו וחובטין אותו ואומרים לו עשה מה שישראל אומר לך. רבי חייה בר אשי בשם איסי האומר איני זן ומפרנס כופין אותו להוציא. רבי ירמיה בעא קומי רבי אבהו וכופין. אמר ליה ואדיין אית ליי אם מפני ריח רע כופין לא כל שכן מפני חיי נפש. אתא רבי חזקיה רבי יעקב בר אחא רבי יסא בשם רבי יוחנן האומר איני זן ואיני מפרנס אומרים לו או זן או פרנס או פטור:</w:t>
      </w:r>
    </w:p>
    <w:p w:rsidR="006025C3" w:rsidRDefault="006025C3" w:rsidP="006025C3">
      <w:pPr>
        <w:autoSpaceDE w:val="0"/>
        <w:autoSpaceDN w:val="0"/>
        <w:bidi/>
        <w:adjustRightInd w:val="0"/>
        <w:rPr>
          <w:rFonts w:cs="Times New Roman" w:hint="cs"/>
          <w:b/>
          <w:bCs/>
          <w:color w:val="000000"/>
          <w:sz w:val="20"/>
          <w:szCs w:val="20"/>
          <w:u w:val="single"/>
          <w:rtl/>
        </w:rPr>
      </w:pPr>
    </w:p>
    <w:p w:rsidR="006025C3" w:rsidRPr="006025C3" w:rsidRDefault="006025C3" w:rsidP="006025C3">
      <w:pPr>
        <w:autoSpaceDE w:val="0"/>
        <w:autoSpaceDN w:val="0"/>
        <w:bidi/>
        <w:adjustRightInd w:val="0"/>
        <w:rPr>
          <w:rFonts w:cs="Times New Roman"/>
          <w:szCs w:val="24"/>
        </w:rPr>
      </w:pPr>
      <w:r w:rsidRPr="006025C3">
        <w:rPr>
          <w:rFonts w:cs="Times New Roman"/>
          <w:color w:val="000000"/>
          <w:sz w:val="20"/>
          <w:szCs w:val="20"/>
          <w:u w:val="single"/>
          <w:rtl/>
        </w:rPr>
        <w:t xml:space="preserve">כתובות </w:t>
      </w:r>
      <w:r w:rsidRPr="006025C3">
        <w:rPr>
          <w:rFonts w:cs="Times New Roman" w:hint="cs"/>
          <w:color w:val="000000"/>
          <w:sz w:val="20"/>
          <w:szCs w:val="20"/>
          <w:u w:val="single"/>
          <w:rtl/>
        </w:rPr>
        <w:t>עז:</w:t>
      </w:r>
    </w:p>
    <w:p w:rsidR="006025C3" w:rsidRDefault="006025C3" w:rsidP="006025C3">
      <w:pPr>
        <w:autoSpaceDE w:val="0"/>
        <w:autoSpaceDN w:val="0"/>
        <w:bidi/>
        <w:adjustRightInd w:val="0"/>
        <w:rPr>
          <w:rFonts w:cs="Times New Roman"/>
          <w:color w:val="000000"/>
          <w:szCs w:val="24"/>
          <w:rtl/>
        </w:rPr>
      </w:pPr>
      <w:r>
        <w:rPr>
          <w:rFonts w:cs="Times New Roman"/>
          <w:color w:val="000000"/>
          <w:szCs w:val="24"/>
          <w:rtl/>
        </w:rPr>
        <w:t xml:space="preserve">מתני'. האיש שנולדו בו מומין - אין כופין אותו להוציא; אמר רשב"ג: בד"א - במומין הקטנים, אבל במומין הגדולים - כופין אותו להוציא. </w:t>
      </w:r>
    </w:p>
    <w:p w:rsidR="006025C3" w:rsidRDefault="006025C3" w:rsidP="006025C3">
      <w:pPr>
        <w:autoSpaceDE w:val="0"/>
        <w:autoSpaceDN w:val="0"/>
        <w:bidi/>
        <w:adjustRightInd w:val="0"/>
        <w:rPr>
          <w:rFonts w:cs="Times New Roman"/>
          <w:color w:val="000000"/>
          <w:szCs w:val="24"/>
          <w:rtl/>
        </w:rPr>
      </w:pPr>
      <w:r>
        <w:rPr>
          <w:rFonts w:cs="Times New Roman"/>
          <w:color w:val="000000"/>
          <w:szCs w:val="24"/>
          <w:rtl/>
        </w:rPr>
        <w:t xml:space="preserve">גמ'. רב יהודה תני: נולדו, חייא בר רב תני: היו. מ"ד נולדו, כ"ש היו, דקסברה וקיבלה; מאן דאמר היו, אבל נולדו לא. תנן, אמר רבן שמעון בן גמליאל: בד"א - במומין קטנים, אבל במומין גדולים - כופין אותו להוציא; בשלמא למ"ד נולדו, היינו דשאני בין גדולים לקטנים, אלא למ"ד היו, מה לי גדולים מה לי קטנים? הא סברה וקיבלה! כסבורה היא שיכולה לקבל, ועכשיו אין יכולה לקבל. ואלו הן מומין גדולים? פירש רשב"ג, [כגון] ניסמית עינו, נקטעה ידו, ונשברה רגלו. אתמר, ר' אבא בר יעקב אמר ר' יוחנן: הלכה כרשב"ג; רבא אמר רב נחמן: הלכה כדברי חכמים. ומי א"ר יוחנן הכי? והא אמר רבה בר בר חנה א"ר יוחנן: בכל מקום ששנה רשב"ג במשנתנו - הלכה כמותו, חוץ מערב, וצידן, וראיה אחרונה! אמוראי נינהו ואליבא דרבי יוחנן. </w:t>
      </w:r>
    </w:p>
    <w:p w:rsidR="006025C3" w:rsidRDefault="006025C3" w:rsidP="006025C3">
      <w:pPr>
        <w:autoSpaceDE w:val="0"/>
        <w:autoSpaceDN w:val="0"/>
        <w:bidi/>
        <w:adjustRightInd w:val="0"/>
        <w:rPr>
          <w:rFonts w:cs="Times New Roman"/>
          <w:color w:val="000000"/>
          <w:szCs w:val="24"/>
          <w:rtl/>
        </w:rPr>
      </w:pPr>
      <w:r>
        <w:rPr>
          <w:rFonts w:cs="Times New Roman"/>
          <w:color w:val="000000"/>
          <w:szCs w:val="24"/>
          <w:rtl/>
        </w:rPr>
        <w:t xml:space="preserve">מתני'. ואלו שכופין אותו להוציא: מוכה שחין, ובעל פוליפוס, והמקמץ, והמצרף נחושת, והבורסי, בין שהיו עד שלא נישאו ובין משנישאו נולדו; ועל כולן אמר רבי מאיר: אף על פי שהתנה עמה, יכולה היא שתאמר סבורה הייתי שאני יכולה לקבל, ועכשיו איני יכולה לקבל; וחכ"א: מקבלת היא על כרחה, חוץ ממוכה שחין, מפני שממקתו. מעשה בצידון בבורסי אחד שמת, והיה לו אח בורסי, אמרו חכמים: יכולה היא שתאמר לאחיך הייתי יכולה לקבל, ולך איני יכולה לקבל. </w:t>
      </w:r>
    </w:p>
    <w:p w:rsidR="006025C3" w:rsidRDefault="006025C3" w:rsidP="006025C3">
      <w:pPr>
        <w:bidi/>
        <w:rPr>
          <w:rFonts w:cs="Times New Roman" w:hint="cs"/>
          <w:color w:val="000000"/>
          <w:szCs w:val="24"/>
          <w:rtl/>
        </w:rPr>
      </w:pPr>
      <w:r>
        <w:rPr>
          <w:rFonts w:cs="Times New Roman" w:hint="cs"/>
          <w:color w:val="000000"/>
          <w:szCs w:val="24"/>
          <w:rtl/>
        </w:rPr>
        <w:t>...</w:t>
      </w:r>
    </w:p>
    <w:p w:rsidR="000A36DC" w:rsidRDefault="006025C3" w:rsidP="006025C3">
      <w:pPr>
        <w:bidi/>
        <w:rPr>
          <w:rFonts w:cs="Times New Roman" w:hint="cs"/>
          <w:color w:val="000000"/>
          <w:szCs w:val="24"/>
        </w:rPr>
      </w:pPr>
      <w:r>
        <w:rPr>
          <w:rFonts w:cs="Times New Roman"/>
          <w:color w:val="000000"/>
          <w:szCs w:val="24"/>
          <w:rtl/>
        </w:rPr>
        <w:t>אמר רב: האומר איני זן ואיני מפרנס - יוציא ויתן כתובה. אזל ר' אלעזר אמרה לשמעתא קמיה דשמואל, אמר: אכסוה שערי לאלעזר! עד שכופין אותו להוציא, יכפוהו לזון. ורב? אין אדם דר עם נחש בכפיפה. כי סליק רבי זירא, אשכחיה לרבי בנימין בר יפת דיתיב וקאמר לה משמיה דרבי יוחנן, אמר ליה: על דא אכסוה שערין לאלעזר בבבל. אמר רב יהודה אמר רב אסי: אין מעשין אלא לפסולות; כי אמריתה קמיה דשמואל, אמר: כגון אלמנה לכהן גדול, וגרושה וחלוצה לכהן הדיוט, ממזרת ונתינה לישראל, בת ישראל לנתין ולממזר, אבל נשא אשה ושהה עמה עשר שנים ולא ילדה - אין כופין אותו; ורב תחליפא בר אבימי אמר שמואל: אפילו נשא אשה ושהה עמה י' שנים ולא ילדה, כופין אותו. תנן, אלו שכופין אותו להוציא: מוכה שחין, ובעל פוליפוס; בשלמא לרב אסי - דרבנן קתני, דאורייתא לא קתני, אלא לרב תחליפא בר אבימי, ליתני: נשא אשה ושהה עמה עשר שנים ולא ילדה - כופין אותו! אמר רב נחמן, לא קשיא: הא במילי, הא בשוטי. מתקיף לה רבי אבא: בדברים לא יוסר עבד! אלא אמר רבי אבא: הא והא בשוטי, [דף עז עמוד ב] התם כי אמרה הוינא בהדיה - שבקינן לה, הכא אף על גב דאמרה הוינא בהדיה - לא שבקינן לה. והרי מוכה שחין, דאף על גב דאמרה הוינא בהדיה - לא שבקינן לה, דתנן: חוץ ממוכה שחין מפני שממקתו, וקתני! התם כי אמרה דיירנא בהדיה בסהדי - שבקינן לה, הכא אף על גב דאמרה דיירנא בהדיה בסהדי - לא שבקינן לה.</w:t>
      </w:r>
      <w:bookmarkStart w:id="0" w:name="_GoBack"/>
      <w:bookmarkEnd w:id="0"/>
    </w:p>
    <w:p w:rsidR="006025C3" w:rsidRDefault="006025C3" w:rsidP="006025C3">
      <w:pPr>
        <w:bidi/>
        <w:rPr>
          <w:rFonts w:cs="Times New Roman" w:hint="cs"/>
          <w:color w:val="000000"/>
          <w:szCs w:val="24"/>
          <w:rtl/>
        </w:rPr>
      </w:pPr>
    </w:p>
    <w:p w:rsidR="006025C3" w:rsidRPr="006025C3" w:rsidRDefault="006025C3" w:rsidP="006025C3">
      <w:pPr>
        <w:autoSpaceDE w:val="0"/>
        <w:autoSpaceDN w:val="0"/>
        <w:bidi/>
        <w:adjustRightInd w:val="0"/>
        <w:rPr>
          <w:rFonts w:cs="Times New Roman"/>
          <w:szCs w:val="24"/>
        </w:rPr>
      </w:pPr>
      <w:r w:rsidRPr="006025C3">
        <w:rPr>
          <w:rFonts w:cs="Times New Roman"/>
          <w:color w:val="000000"/>
          <w:sz w:val="20"/>
          <w:szCs w:val="20"/>
          <w:u w:val="single"/>
          <w:rtl/>
        </w:rPr>
        <w:t>תוספות מסכת כתובות דף ע עמוד א</w:t>
      </w:r>
      <w:r w:rsidRPr="006025C3">
        <w:rPr>
          <w:rFonts w:cs="Times New Roman"/>
          <w:szCs w:val="24"/>
        </w:rPr>
        <w:t xml:space="preserve"> </w:t>
      </w:r>
    </w:p>
    <w:p w:rsidR="006025C3" w:rsidRDefault="006025C3" w:rsidP="006025C3">
      <w:pPr>
        <w:autoSpaceDE w:val="0"/>
        <w:autoSpaceDN w:val="0"/>
        <w:bidi/>
        <w:adjustRightInd w:val="0"/>
        <w:rPr>
          <w:rFonts w:cs="Times New Roman"/>
          <w:color w:val="000000"/>
          <w:szCs w:val="24"/>
          <w:rtl/>
        </w:rPr>
      </w:pPr>
      <w:r>
        <w:rPr>
          <w:rFonts w:cs="Times New Roman"/>
          <w:color w:val="000000"/>
          <w:sz w:val="28"/>
          <w:szCs w:val="28"/>
          <w:rtl/>
        </w:rPr>
        <w:t>יוציא ויתן כתובה</w:t>
      </w:r>
      <w:r>
        <w:rPr>
          <w:rFonts w:cs="Times New Roman"/>
          <w:color w:val="000000"/>
          <w:szCs w:val="24"/>
          <w:rtl/>
        </w:rPr>
        <w:t xml:space="preserve"> - נראה לר"י דבכל הנך דקתני במתני' יוציא היינו שכופין אותו דכיון דשלא כדין עביד כופין אותו להוציא כדאשכחן בהחולץ (יבמות דף לט.) דתנן לא רצו חוזרין אצל גדול ומפרש בגמרא חוזרין אצל גדול למיכפייה הואיל ועליה מצוה רמיא ועוד אמרי' לקמן (דף עז.) אמר רב האומר איני זן ואיני מפרנס יוציא ויתן כתובה ומסיק עד שכופין אותו להוציא יכפוהו לזון משמע דלשון יוציא שכופין אותו להוציא וליכא למימר דכפייה דהתם במילי ולא בשוטי חדא דבדברים לא יוסר עבד ועוד מדפריך לעיל למ"ד מורדת ממלאכה והאמר רב האומר איני זן ואיני מפרנס יוציא ויתן כתובה ומאי קושיא דלמא מתניתין דמוסיפין על כתובתה כשלא רצה להוציא אבל אם כופין בשוטי אתי שפיר וא"ת א"כ אמאי לא תני להו בהדי הנך שכופין להוציא (לקמן דף עז.) וי"ל דלא תני במתני' אלא כגון מוכה שחין ובעל פוליפוס דאתיין ממילא אבל הנך דאתיא כפייה דידהו ע"י פשיעת הבעל לא קתני ומקמץ ומצרף ובורסי דקתני אפילו נעשו אחר שנשאו ניחא שאינם מתכוונים להקניט ולצער האשה ועוד יש להביא ראיה דיוציא משמע כפייה מדאמר בסוף הבא על יבמתו (יבמות דף סה: ושם) עובדא הוה בבי כנישתא בקיסרי קמיה דר' יוחנן ואמר יוציא ויתן כתובה ומשמע התם דכייפינן ליה ותימה אמאי לא חשיב לה לההיא דבאה מחמת טענה בהדי הנך שכופין להוציא דהתם אינו פושע בה דמה הוא יכול לעשות שהוא עקר וי"ל משום דקתני סיפא בין </w:t>
      </w:r>
      <w:r>
        <w:rPr>
          <w:rFonts w:cs="Times New Roman"/>
          <w:color w:val="000000"/>
          <w:szCs w:val="24"/>
          <w:rtl/>
        </w:rPr>
        <w:lastRenderedPageBreak/>
        <w:t>שהיו עד שלא נשאו בין משנשאו ולא שייך לומר סבורה הייתי שאני יכולה לקבל ורובייהו מיתרצי בהאי שינויא ורבינו חננאל הביא מירושלמי דכל הנך יוציא דמתניתין אין כופין והכי איתא התם אמר שמואל אין מעשין אלא לפסולות אמר רבי שמואל תנינא המדיר את אשתו מליהנות כו' שמענו שמוציא שמענו שכופין ופסק ר"ח משם ש"מ שאין כופין אלא היכא שמפרש בהדיא כופין אבל היכא דאמור רבנן יוציא אומרים לו כבר חייבוך חכמים להוציא ואם לא תוציא מותר לקרותך עבריינא אבל לכפותו לא ולקמן גבי האומר איני זן ואיני מפרנס לר"ח גרסינן בהדיא כופין אותו ויוציא ויתן כתובה וההיא דהחולץ דחוזרין אצל גדול למיכפייה לכנוס או לפטור היינו לפי שמונע ממנה כל ענייני אישות בין תשמיש המטה בין מזונות אבל משום תשמיש המטה לחודיה או משום מזונות לא וההיא דסוף הבא על יבמתו התם משמע דלכפותו אמר דכשבא מעשה לפניו צוה להם להוציא ויותר נראה דכופין בכל הני כדפירש ר"י אלא דירושלמי קסבר ששייך כפייה במילי אבל לדידן דקיימא לן דבדברים לא יוסר עבד ע"כ איירי בשוטי כיון דלשון יוציא משמע כפייה היכא דעושה לה עולה ומיהו אין לכוף שום אדם לגרש ולעשות מעשה עד שנמצא ראיה ברורה דהא אמרינן דגט מעושה בישראל שלא כדין פסול ואין להתיר אשת איש מספק.</w:t>
      </w:r>
    </w:p>
    <w:p w:rsidR="006025C3" w:rsidRDefault="006025C3" w:rsidP="006025C3">
      <w:pPr>
        <w:bidi/>
        <w:rPr>
          <w:rFonts w:hint="cs"/>
          <w:rtl/>
        </w:rPr>
      </w:pPr>
    </w:p>
    <w:sectPr w:rsidR="006025C3" w:rsidSect="00602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C3"/>
    <w:rsid w:val="000A36DC"/>
    <w:rsid w:val="006025C3"/>
    <w:rsid w:val="00FD44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2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2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861</Words>
  <Characters>4912</Characters>
  <Application>Microsoft Office Word</Application>
  <DocSecurity>0</DocSecurity>
  <Lines>40</Lines>
  <Paragraphs>11</Paragraphs>
  <ScaleCrop>false</ScaleCrop>
  <Company>HP</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2023-04-24T12:34:00Z</dcterms:created>
  <dcterms:modified xsi:type="dcterms:W3CDTF">2023-04-24T12:41:00Z</dcterms:modified>
</cp:coreProperties>
</file>