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E6" w:rsidRPr="00BE20E6" w:rsidRDefault="00BE20E6" w:rsidP="00BE20E6">
      <w:pPr>
        <w:autoSpaceDE w:val="0"/>
        <w:autoSpaceDN w:val="0"/>
        <w:bidi/>
        <w:adjustRightInd w:val="0"/>
        <w:rPr>
          <w:rFonts w:ascii="Times New Roman" w:hAnsi="Times New Roman" w:cs="Times New Roman" w:hint="cs"/>
          <w:color w:val="000000"/>
          <w:u w:val="single"/>
          <w:rtl/>
        </w:rPr>
      </w:pPr>
      <w:bookmarkStart w:id="0" w:name="_GoBack"/>
      <w:bookmarkEnd w:id="0"/>
      <w:r>
        <w:rPr>
          <w:rFonts w:ascii="Times New Roman" w:hAnsi="Times New Roman" w:cs="Times New Roman" w:hint="cs"/>
          <w:color w:val="000000"/>
          <w:u w:val="single"/>
          <w:rtl/>
        </w:rPr>
        <w:t>בענין שלקות</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גמ' ברכות לח: ועל הירקות וגו' ... שם לט. למתוקי טעמא עבדי ש"מ</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רי"ף ברכות כז. קתני ירקות ... ואי שליק להו מברכינן עליה בורא פרי האדמה</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חידושי הרשב"א ברכות לח: ד"ה ואני אומר, אמר ר"נ בר יצחק</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תוספות שם ד"ה משכחת לה</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שו"ע או"ח סימן ר"ה סעיף א'</w:t>
      </w:r>
    </w:p>
    <w:p w:rsidR="00BE20E6" w:rsidRDefault="00BE20E6" w:rsidP="00BE20E6">
      <w:pPr>
        <w:autoSpaceDE w:val="0"/>
        <w:autoSpaceDN w:val="0"/>
        <w:bidi/>
        <w:adjustRightInd w:val="0"/>
        <w:rPr>
          <w:rFonts w:ascii="Times New Roman" w:hAnsi="Times New Roman" w:cs="Times New Roman" w:hint="cs"/>
          <w:color w:val="000000"/>
          <w:rtl/>
        </w:rPr>
      </w:pPr>
    </w:p>
    <w:p w:rsidR="00BE20E6" w:rsidRPr="00BE20E6" w:rsidRDefault="00BE20E6" w:rsidP="00BE20E6">
      <w:pPr>
        <w:autoSpaceDE w:val="0"/>
        <w:autoSpaceDN w:val="0"/>
        <w:bidi/>
        <w:adjustRightInd w:val="0"/>
        <w:rPr>
          <w:rFonts w:ascii="Times New Roman" w:hAnsi="Times New Roman" w:cs="Times New Roman"/>
        </w:rPr>
      </w:pPr>
      <w:r w:rsidRPr="00BE20E6">
        <w:rPr>
          <w:rFonts w:ascii="Times New Roman" w:hAnsi="Times New Roman" w:cs="Times New Roman"/>
          <w:b/>
          <w:bCs/>
          <w:color w:val="000000"/>
          <w:u w:val="single"/>
          <w:rtl/>
        </w:rPr>
        <w:t xml:space="preserve">חדושי הרשב"א ברכות </w:t>
      </w:r>
      <w:r>
        <w:rPr>
          <w:rFonts w:ascii="Times New Roman" w:hAnsi="Times New Roman" w:cs="Times New Roman" w:hint="cs"/>
          <w:b/>
          <w:bCs/>
          <w:color w:val="000000"/>
          <w:u w:val="single"/>
          <w:rtl/>
        </w:rPr>
        <w:t>לח:</w:t>
      </w:r>
    </w:p>
    <w:p w:rsidR="00BE20E6" w:rsidRPr="00BE20E6" w:rsidRDefault="00BE20E6" w:rsidP="00BE20E6">
      <w:pPr>
        <w:autoSpaceDE w:val="0"/>
        <w:autoSpaceDN w:val="0"/>
        <w:bidi/>
        <w:adjustRightInd w:val="0"/>
        <w:rPr>
          <w:rFonts w:ascii="Times New Roman" w:hAnsi="Times New Roman" w:cs="Times New Roman"/>
          <w:color w:val="000000"/>
          <w:rtl/>
        </w:rPr>
      </w:pPr>
      <w:r w:rsidRPr="00BE20E6">
        <w:rPr>
          <w:rFonts w:ascii="Times New Roman" w:hAnsi="Times New Roman" w:cs="Times New Roman"/>
          <w:color w:val="000000"/>
          <w:rtl/>
        </w:rPr>
        <w:t>ואני אומר כל שתחלתו בורא פרי האדמה שלקו שהכל וכל שתחילתו שהכל שלקו בורא פרי האדמה, מסתברא דלאו דוקא כל שתחילתו בורא פרי האדמה וכל שתחילתו שהכל, דא"כ כי קאמרינן בשלמא כל שתחלתו שהכל משכחת לה בסילקא קרא וכרובא אלא שתחילתו בורא פרי האדמה שלקו שהכל היכי משכחת לה, מאי קא קשיא לי' וכי לא משכח ירקות שמברכין עליהן בתחילתן בורא פרי האדמה, ואיהו דקא משני משכחת לה בתומי וכרתי אטו כלהו שאר ירקי בר מתומי וכרתי מי מברכין עליהו שהכל והא רב חסדא גופיה הוא דקאמר בפ' בתרא דפסחים [קי"ד ב'] היכא דליכא שאר ירקי מברך אמרור בורא פרי האדמה ועל אכילת מרור אלמא אפי' אמרור מברכין בורא פרי האדמה בתחילתו, אלא ודאי ה"ק כל שתחילתו בורא פרי האדמה כלומר שאין דרכו ליאכל אלא בחיותו ואין דרכו לישלק ולפיכך עיקר ברכתו בתחילתו, א"כ כי שליק ליה פגים ליה ולא מברכין עליה אלא שהכל ולא משכחת לה אלא בתומי וכרתי, וכל שעיקר אכילתו בשליקתו ומשום הכי לא מברכין על תחלתו אלא שהכל א"כ כי שליק ליה אשבוחי משבח ליה ולפיכך מברכין עליה בורא פרי האדמה, וה"ה לכל שאינו נפגם בשליקתו וראוי בחיותו ובשליקותו שמברכין עליה בורא פרי האדמה דבמלתיה קאי, והיינו דלא קאמר תחילתו בורא פרי האדמה היכי משכחת לה אלא ה"ק תחילתו בורא פרי האדמה שלקו שהכל היכי משכחת לה כלומר שיהא שבחו בחיותו ונפגם בשליקתו היכי משכחת לה כנ"ל, אבל הראב"ד ז"ל כתב דלרב חסדא אפילו לא פגים להו כיון דאישתני מפרי האדמה מברך עליה שהכל.</w:t>
      </w:r>
    </w:p>
    <w:p w:rsidR="00BE20E6" w:rsidRDefault="00BE20E6" w:rsidP="00BE20E6">
      <w:pPr>
        <w:autoSpaceDE w:val="0"/>
        <w:autoSpaceDN w:val="0"/>
        <w:bidi/>
        <w:adjustRightInd w:val="0"/>
        <w:rPr>
          <w:rFonts w:ascii="Times New Roman" w:hAnsi="Times New Roman" w:cs="Times New Roman" w:hint="cs"/>
          <w:color w:val="000000"/>
          <w:rtl/>
        </w:rPr>
      </w:pPr>
      <w:r>
        <w:rPr>
          <w:rFonts w:ascii="Times New Roman" w:hAnsi="Times New Roman" w:cs="Times New Roman" w:hint="cs"/>
          <w:color w:val="000000"/>
          <w:rtl/>
        </w:rPr>
        <w:t>...</w:t>
      </w:r>
    </w:p>
    <w:p w:rsidR="00BE20E6" w:rsidRPr="00BE20E6" w:rsidRDefault="00BE20E6" w:rsidP="00BE20E6">
      <w:pPr>
        <w:autoSpaceDE w:val="0"/>
        <w:autoSpaceDN w:val="0"/>
        <w:bidi/>
        <w:adjustRightInd w:val="0"/>
        <w:rPr>
          <w:rFonts w:ascii="Times New Roman" w:hAnsi="Times New Roman" w:cs="Times New Roman"/>
          <w:color w:val="000000"/>
          <w:rtl/>
        </w:rPr>
      </w:pPr>
      <w:r w:rsidRPr="00BE20E6">
        <w:rPr>
          <w:rFonts w:ascii="Times New Roman" w:hAnsi="Times New Roman" w:cs="Times New Roman"/>
          <w:color w:val="000000"/>
          <w:rtl/>
        </w:rPr>
        <w:t>אמר ר"נ בר יצחק קבעה עולא לשבשתיה כרבי בנימין בר יפת, פי' דקים ליה לרב נחמן דרבי חייא ורבי בנימין פליגי, ורבי זירא דקא תהי בה היינו דתהי היאך שנו מחלוקת בבי מדרשא בין רבי חייא ובין ר' בנימין דלא חשיב ר' בנימין למעבד שמעתי' פלוגתא בר' חייא, וכי מותיב רב שמואל בר רב יצחק מלא כבושין ולא שלוקין לרבי חייא הוא דקא מותיב ולסיועה לרבי בנימין דלר' בנימין כולהו שלקות לאו במילתייהו קיימי, וכן מצאתיה בירושלמי בהדיא דגרס התם רבי חייא בשם רבי יוחנן זית כבוש אומר עליו בורא פרי העץ רבי בנימין בר יפת בשם ר"י ירק שלוק אומר עליו שהכל נהי' בדברו א"ר שמואל בר רב יצחק מתניתא מסייע לרבי בנימין בר יפת אבל לא כבושין ולא שלוקין ולא מבושלין אם בעינן הם אדם יוצא ידי חובתן בהן בפסח א"ר זעירא מאן ידע משמע מן רבי יוחנן יאות רבי חייא בר בא ע"כ גירס' ירושלמית, אלא שאני תמה למה להו למעבדה פלוגתא ולשוויה לעולא משתבש ולדחיה לההיא דרב חסדא דאמר כל שתחילתו שהכל שלקו ב"פ האדמה וכל שתחילתו ב"פ האדמה שלקו שהכל, ולפיכך מסתבר לי דר"נ בר יצחק בלחוד הוא דס"ל דפליגי ותלי ליה לעולא בשבושא אבל רבי זירא דתהי בה ה"ק היכי אפשר דעולא שביק אסהדתי' ושמעתיה דרבי חייא ונקיט דרבי בנימין בר יפת, אלא ודאי לא פליגי דרבי חייא בשנשתנה לעלויה כתרמוסא וכזית כבוש ואי נמי דלא אישתני לגריעותא ככולהו שלקות ורבי בנימין בר יפת בדאשתני לגריעותא כתומי וכרתי, ובירושלמי נמי איכא מאן דאמר הכין גבי הא דרבי חייא ורבי בנימין בר יפת דגרסי' התם אמר רבי יוסי ברבי בון ולא פליגי זית על ידי שדרכו להאכל חי אפילו כבוש בעינו הוא, ירק כיון ששלקו נשתנה, ונראה דטעות יש בגירסא זו והכין הוא זית ע"י שאין דרכו להאכל חי אפילו כבוש בעינו הוא וכסברתי' דרב חסדא ממש. והיינו נמי דמשמע לכאורה לקמן גבי פרמי זוטרי דליפתא דאי לאו רב יהודה דאמר דהאי דפרמינהו טפי כי היכי דנימתוק טעמיהו הוה ס"ד למימר דלא מברכינן בהו בורא פרי האדמה אלא שהכל משום דקא ס"ד דמיפגם פגמינהו דאלמא כל מידי דמיפגים בשלקיה מגרע גרעיה בברכותיה. ולהדין סברא תומי וכרתי חיין בורא פרי האדמה, שלוקין שהכל דמפגם פגים להו, וכללא דכאיל רב פפא לקמן מיא דכלהו שלקי ככלהו שלקי לאו כללא הוא לכלהו ירקות שתהא ברכתן בשליקתן כמו בחיותן, ואף על פי שהראב"ד ז"ל כתב כן, אלא משום דכלהו לא מפגמי שליקתן אלא תומי וכרתי הוא דקאמר הכין, ועוד דהתם לאו למפסק הלכתא בשלקות אי בורא פרי האדמה אי שהכל קאתי אלא למימר דמיא דידהו כגוף השלקות והאי כדיניה והאי כדיניה, ותדע לך דהא לבתר דקאמר רב פפא פשיטא לי מיא דכולהו שלקי ככלהו שלקי בעי רב פפא מיא דשיבתא מאי, וכן נראה דעת רבותינו בעלי התוספות בתומי וכרתי אלא שרב האי גאון ז"ל ורב אלפסי והראב"ד ז"ל לא כתבו כן.</w:t>
      </w:r>
    </w:p>
    <w:p w:rsidR="00BE20E6" w:rsidRDefault="00BE20E6" w:rsidP="00BE20E6">
      <w:pPr>
        <w:autoSpaceDE w:val="0"/>
        <w:autoSpaceDN w:val="0"/>
        <w:bidi/>
        <w:adjustRightInd w:val="0"/>
        <w:rPr>
          <w:rFonts w:ascii="Times New Roman" w:hAnsi="Times New Roman" w:cs="Times New Roman"/>
          <w:color w:val="000000"/>
          <w:sz w:val="20"/>
          <w:szCs w:val="20"/>
          <w:rtl/>
        </w:rPr>
      </w:pPr>
    </w:p>
    <w:p w:rsidR="00BE20E6" w:rsidRPr="00BE20E6" w:rsidRDefault="00BE20E6" w:rsidP="00BE20E6">
      <w:pPr>
        <w:bidi/>
        <w:rPr>
          <w:rFonts w:ascii="Times New Roman" w:hAnsi="Times New Roman" w:cs="Times New Roman" w:hint="cs"/>
          <w:b/>
          <w:bCs/>
          <w:color w:val="000000"/>
          <w:u w:val="single"/>
          <w:rtl/>
        </w:rPr>
      </w:pPr>
      <w:r w:rsidRPr="00BE20E6">
        <w:rPr>
          <w:rFonts w:ascii="Times New Roman" w:hAnsi="Times New Roman" w:cs="Times New Roman" w:hint="cs"/>
          <w:b/>
          <w:bCs/>
          <w:color w:val="000000"/>
          <w:u w:val="single"/>
          <w:rtl/>
        </w:rPr>
        <w:t>שו"ע או"ח סימן ר"ה</w:t>
      </w:r>
    </w:p>
    <w:p w:rsidR="00812E09" w:rsidRPr="00BE20E6" w:rsidRDefault="00BE20E6" w:rsidP="00BE20E6">
      <w:pPr>
        <w:bidi/>
        <w:rPr>
          <w:rFonts w:hint="cs"/>
          <w:rtl/>
        </w:rPr>
      </w:pPr>
      <w:r>
        <w:rPr>
          <w:rFonts w:ascii="Times New Roman" w:hAnsi="Times New Roman" w:cs="Times New Roman" w:hint="cs"/>
          <w:b/>
          <w:bCs/>
          <w:color w:val="000000"/>
          <w:rtl/>
        </w:rPr>
        <w:t xml:space="preserve">א: </w:t>
      </w:r>
      <w:r>
        <w:rPr>
          <w:rFonts w:ascii="Times New Roman" w:hAnsi="Times New Roman" w:cs="Times New Roman"/>
          <w:color w:val="000000"/>
          <w:rtl/>
        </w:rPr>
        <w:t>על הירקות מברך בורא פרי האדמה, ואפילו בשלם; וכן כל פירות וקטניות שטובים חיים ומבושלים, מברך עליהם לאחר בישולם כברכתם הראויה להם קודם שיבשל; אבל קרא וסילקא וכרוב וכיוצא בהם, שטובים מבושלים יותר מחיים, כשהם חיים מברך שהכל, לאחר בישולם בורא פרי האדמה; ותומי</w:t>
      </w:r>
      <w:r>
        <w:rPr>
          <w:rFonts w:ascii="Times New Roman" w:hAnsi="Times New Roman" w:cs="Times New Roman"/>
          <w:color w:val="000000"/>
          <w:sz w:val="18"/>
          <w:szCs w:val="18"/>
          <w:rtl/>
        </w:rPr>
        <w:t xml:space="preserve"> (פי' שומים)</w:t>
      </w:r>
      <w:r>
        <w:rPr>
          <w:rFonts w:ascii="Times New Roman" w:hAnsi="Times New Roman" w:cs="Times New Roman"/>
          <w:color w:val="000000"/>
          <w:rtl/>
        </w:rPr>
        <w:t xml:space="preserve"> וכרתי</w:t>
      </w:r>
      <w:r>
        <w:rPr>
          <w:rFonts w:ascii="Times New Roman" w:hAnsi="Times New Roman" w:cs="Times New Roman"/>
          <w:color w:val="000000"/>
          <w:sz w:val="18"/>
          <w:szCs w:val="18"/>
          <w:rtl/>
        </w:rPr>
        <w:t xml:space="preserve"> (פי' פורט בלע"ז)</w:t>
      </w:r>
      <w:r>
        <w:rPr>
          <w:rFonts w:ascii="Times New Roman" w:hAnsi="Times New Roman" w:cs="Times New Roman"/>
          <w:color w:val="000000"/>
          <w:rtl/>
        </w:rPr>
        <w:t xml:space="preserve"> כשהם חיים, בורא פרי האדמה; לאחר שבישלם, שהכל.</w:t>
      </w:r>
      <w:r>
        <w:rPr>
          <w:rFonts w:ascii="Times New Roman" w:hAnsi="Times New Roman" w:cs="Times New Roman"/>
          <w:color w:val="000000"/>
          <w:sz w:val="18"/>
          <w:szCs w:val="18"/>
          <w:rtl/>
        </w:rPr>
        <w:t xml:space="preserve"> הגה: דמחשבי נשתנו לגריעותא, אפילו בשלם עם בשר ונשתבחו אין השבח מצד עצמן אלא מחמת הבשר שבהם (הר"י פ' כיצד מברכין).</w:t>
      </w:r>
    </w:p>
    <w:sectPr w:rsidR="00812E09" w:rsidRPr="00BE20E6" w:rsidSect="00BE2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E6"/>
    <w:rsid w:val="003737FD"/>
    <w:rsid w:val="006961E3"/>
    <w:rsid w:val="00812E09"/>
    <w:rsid w:val="00BE2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2024-01-23T00:53:00Z</dcterms:created>
  <dcterms:modified xsi:type="dcterms:W3CDTF">2024-01-23T01:01:00Z</dcterms:modified>
</cp:coreProperties>
</file>