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39C" w:rsidRPr="00BA739C" w:rsidRDefault="00BA739C" w:rsidP="00BA739C">
      <w:pPr>
        <w:autoSpaceDE w:val="0"/>
        <w:autoSpaceDN w:val="0"/>
        <w:bidi/>
        <w:adjustRightInd w:val="0"/>
        <w:rPr>
          <w:rFonts w:ascii="Times New Roman" w:hAnsi="Times New Roman" w:cs="Times New Roman" w:hint="cs"/>
          <w:color w:val="000000"/>
          <w:u w:val="single"/>
          <w:rtl/>
        </w:rPr>
      </w:pPr>
      <w:r>
        <w:rPr>
          <w:rFonts w:ascii="Times New Roman" w:hAnsi="Times New Roman" w:cs="Times New Roman" w:hint="cs"/>
          <w:color w:val="000000"/>
          <w:u w:val="single"/>
          <w:rtl/>
        </w:rPr>
        <w:t>בענין בריה</w:t>
      </w:r>
    </w:p>
    <w:p w:rsidR="00D8734D" w:rsidRDefault="00D8734D" w:rsidP="00BA739C">
      <w:pPr>
        <w:autoSpaceDE w:val="0"/>
        <w:autoSpaceDN w:val="0"/>
        <w:bidi/>
        <w:adjustRightInd w:val="0"/>
        <w:rPr>
          <w:rFonts w:ascii="Times New Roman" w:hAnsi="Times New Roman" w:cs="Times New Roman" w:hint="cs"/>
          <w:color w:val="000000"/>
          <w:rtl/>
        </w:rPr>
      </w:pPr>
      <w:r>
        <w:rPr>
          <w:rFonts w:ascii="Times New Roman" w:hAnsi="Times New Roman" w:cs="Times New Roman" w:hint="cs"/>
          <w:color w:val="000000"/>
          <w:rtl/>
        </w:rPr>
        <w:t>משנה מכות יג. כמה יאכל ... כברייתה</w:t>
      </w:r>
    </w:p>
    <w:p w:rsidR="00D8734D" w:rsidRDefault="00D8734D" w:rsidP="00D8734D">
      <w:pPr>
        <w:autoSpaceDE w:val="0"/>
        <w:autoSpaceDN w:val="0"/>
        <w:bidi/>
        <w:adjustRightInd w:val="0"/>
        <w:rPr>
          <w:rFonts w:ascii="Times New Roman" w:hAnsi="Times New Roman" w:cs="Times New Roman" w:hint="cs"/>
          <w:color w:val="000000"/>
          <w:rtl/>
        </w:rPr>
      </w:pPr>
      <w:r>
        <w:rPr>
          <w:rFonts w:ascii="Times New Roman" w:hAnsi="Times New Roman" w:cs="Times New Roman" w:hint="cs"/>
          <w:color w:val="000000"/>
          <w:rtl/>
        </w:rPr>
        <w:t>גמ' שם יז. כמה יאכל ... אלא לענין קרבן</w:t>
      </w:r>
    </w:p>
    <w:p w:rsidR="00D8734D" w:rsidRDefault="00D8734D" w:rsidP="00D8734D">
      <w:pPr>
        <w:autoSpaceDE w:val="0"/>
        <w:autoSpaceDN w:val="0"/>
        <w:bidi/>
        <w:adjustRightInd w:val="0"/>
        <w:rPr>
          <w:rFonts w:ascii="Times New Roman" w:hAnsi="Times New Roman" w:cs="Times New Roman" w:hint="cs"/>
          <w:color w:val="000000"/>
          <w:rtl/>
        </w:rPr>
      </w:pPr>
      <w:r>
        <w:rPr>
          <w:rFonts w:ascii="Times New Roman" w:hAnsi="Times New Roman" w:cs="Times New Roman" w:hint="cs"/>
          <w:color w:val="000000"/>
          <w:rtl/>
        </w:rPr>
        <w:t>[תוספות שם ד"ה ורבנן]</w:t>
      </w:r>
    </w:p>
    <w:p w:rsidR="00D8734D" w:rsidRDefault="00D8734D" w:rsidP="00D8734D">
      <w:pPr>
        <w:autoSpaceDE w:val="0"/>
        <w:autoSpaceDN w:val="0"/>
        <w:bidi/>
        <w:adjustRightInd w:val="0"/>
        <w:rPr>
          <w:rFonts w:ascii="Times New Roman" w:hAnsi="Times New Roman" w:cs="Times New Roman" w:hint="cs"/>
          <w:color w:val="000000"/>
          <w:rtl/>
        </w:rPr>
      </w:pPr>
      <w:r>
        <w:rPr>
          <w:rFonts w:ascii="Times New Roman" w:hAnsi="Times New Roman" w:cs="Times New Roman" w:hint="cs"/>
          <w:color w:val="000000"/>
          <w:rtl/>
        </w:rPr>
        <w:t>משנה חולין צו: ירך שנתבשל ... והרוטב בנותן טעם</w:t>
      </w:r>
    </w:p>
    <w:p w:rsidR="00D8734D" w:rsidRDefault="00D8734D" w:rsidP="00D8734D">
      <w:pPr>
        <w:autoSpaceDE w:val="0"/>
        <w:autoSpaceDN w:val="0"/>
        <w:bidi/>
        <w:adjustRightInd w:val="0"/>
        <w:rPr>
          <w:rFonts w:ascii="Times New Roman" w:hAnsi="Times New Roman" w:cs="Times New Roman" w:hint="cs"/>
          <w:color w:val="000000"/>
          <w:rtl/>
        </w:rPr>
      </w:pPr>
      <w:r>
        <w:rPr>
          <w:rFonts w:ascii="Times New Roman" w:hAnsi="Times New Roman" w:cs="Times New Roman" w:hint="cs"/>
          <w:color w:val="000000"/>
          <w:rtl/>
        </w:rPr>
        <w:t>גמ' שם צט: גיד ... שם ק. בריה שאני</w:t>
      </w:r>
    </w:p>
    <w:p w:rsidR="00D8734D" w:rsidRDefault="00D8734D" w:rsidP="00D8734D">
      <w:pPr>
        <w:autoSpaceDE w:val="0"/>
        <w:autoSpaceDN w:val="0"/>
        <w:bidi/>
        <w:adjustRightInd w:val="0"/>
        <w:rPr>
          <w:rFonts w:ascii="Times New Roman" w:hAnsi="Times New Roman" w:cs="Times New Roman" w:hint="cs"/>
          <w:color w:val="000000"/>
          <w:rtl/>
        </w:rPr>
      </w:pPr>
      <w:r>
        <w:rPr>
          <w:rFonts w:ascii="Times New Roman" w:hAnsi="Times New Roman" w:cs="Times New Roman" w:hint="cs"/>
          <w:color w:val="000000"/>
          <w:rtl/>
        </w:rPr>
        <w:t>[תוספות שם ד"ה בריה שאני]</w:t>
      </w:r>
    </w:p>
    <w:p w:rsidR="00D8734D" w:rsidRDefault="00D8734D" w:rsidP="00D8734D">
      <w:pPr>
        <w:autoSpaceDE w:val="0"/>
        <w:autoSpaceDN w:val="0"/>
        <w:bidi/>
        <w:adjustRightInd w:val="0"/>
        <w:rPr>
          <w:rFonts w:ascii="Times New Roman" w:hAnsi="Times New Roman" w:cs="Times New Roman" w:hint="cs"/>
          <w:color w:val="000000"/>
          <w:rtl/>
        </w:rPr>
      </w:pPr>
      <w:r>
        <w:rPr>
          <w:rFonts w:ascii="Times New Roman" w:hAnsi="Times New Roman" w:cs="Times New Roman" w:hint="cs"/>
          <w:color w:val="000000"/>
          <w:rtl/>
        </w:rPr>
        <w:t>ירושלמי ברכות פ"ו הל"א רבי יוחנן נסב זיתא ... לפניה ולאחריה</w:t>
      </w:r>
    </w:p>
    <w:p w:rsidR="00D8734D" w:rsidRDefault="00D8734D" w:rsidP="00D8734D">
      <w:pPr>
        <w:autoSpaceDE w:val="0"/>
        <w:autoSpaceDN w:val="0"/>
        <w:bidi/>
        <w:adjustRightInd w:val="0"/>
        <w:rPr>
          <w:rFonts w:ascii="Times New Roman" w:hAnsi="Times New Roman" w:cs="Times New Roman" w:hint="cs"/>
          <w:color w:val="000000"/>
          <w:rtl/>
        </w:rPr>
      </w:pPr>
      <w:r>
        <w:rPr>
          <w:rFonts w:ascii="Times New Roman" w:hAnsi="Times New Roman" w:cs="Times New Roman" w:hint="cs"/>
          <w:color w:val="000000"/>
          <w:rtl/>
        </w:rPr>
        <w:t>גמ' ברכות לח: אמר חבי חייא בר אבא אני ראיתי ... תחלה וסוף, אמר ליה רבי ירמיה לרבי זירא ... שם לט. ששמנו אגור בתוכו</w:t>
      </w:r>
    </w:p>
    <w:p w:rsidR="00BA739C" w:rsidRDefault="00BA739C" w:rsidP="00D8734D">
      <w:pPr>
        <w:autoSpaceDE w:val="0"/>
        <w:autoSpaceDN w:val="0"/>
        <w:bidi/>
        <w:adjustRightInd w:val="0"/>
        <w:rPr>
          <w:rFonts w:ascii="Times New Roman" w:hAnsi="Times New Roman" w:cs="Times New Roman" w:hint="cs"/>
          <w:color w:val="000000"/>
          <w:rtl/>
        </w:rPr>
      </w:pPr>
      <w:r>
        <w:rPr>
          <w:rFonts w:ascii="Times New Roman" w:hAnsi="Times New Roman" w:cs="Times New Roman" w:hint="cs"/>
          <w:color w:val="000000"/>
          <w:rtl/>
        </w:rPr>
        <w:t>רי"ף כז. אמר ר' חייא בר אבא אני ראיתי ... שם: ולבסוף לא בעי ברכה</w:t>
      </w:r>
    </w:p>
    <w:p w:rsidR="00AE1A2F" w:rsidRDefault="00AE1A2F" w:rsidP="00BA739C">
      <w:pPr>
        <w:autoSpaceDE w:val="0"/>
        <w:autoSpaceDN w:val="0"/>
        <w:bidi/>
        <w:adjustRightInd w:val="0"/>
        <w:rPr>
          <w:rFonts w:ascii="Times New Roman" w:hAnsi="Times New Roman" w:cs="Times New Roman" w:hint="cs"/>
          <w:color w:val="000000"/>
          <w:rtl/>
        </w:rPr>
      </w:pPr>
      <w:r>
        <w:rPr>
          <w:rFonts w:ascii="Times New Roman" w:hAnsi="Times New Roman" w:cs="Times New Roman" w:hint="cs"/>
          <w:color w:val="000000"/>
          <w:rtl/>
        </w:rPr>
        <w:t>תוספות ברכות לט. באד"ה בצר "ובירושלמי ... ואינן חולקין יחד"</w:t>
      </w:r>
    </w:p>
    <w:p w:rsidR="00BA739C" w:rsidRDefault="00AE1A2F" w:rsidP="00AE1A2F">
      <w:pPr>
        <w:autoSpaceDE w:val="0"/>
        <w:autoSpaceDN w:val="0"/>
        <w:bidi/>
        <w:adjustRightInd w:val="0"/>
        <w:rPr>
          <w:rFonts w:ascii="Times New Roman" w:hAnsi="Times New Roman" w:cs="Times New Roman" w:hint="cs"/>
          <w:color w:val="000000"/>
          <w:rtl/>
        </w:rPr>
      </w:pPr>
      <w:r>
        <w:rPr>
          <w:rFonts w:ascii="Times New Roman" w:hAnsi="Times New Roman" w:cs="Times New Roman" w:hint="cs"/>
          <w:color w:val="000000"/>
          <w:rtl/>
        </w:rPr>
        <w:t>תר"י שם ד"ה אני ראיתי</w:t>
      </w:r>
    </w:p>
    <w:p w:rsidR="00BA739C" w:rsidRDefault="00BA739C" w:rsidP="00BA739C">
      <w:pPr>
        <w:autoSpaceDE w:val="0"/>
        <w:autoSpaceDN w:val="0"/>
        <w:bidi/>
        <w:adjustRightInd w:val="0"/>
        <w:rPr>
          <w:rFonts w:ascii="Times New Roman" w:hAnsi="Times New Roman" w:cs="Times New Roman" w:hint="cs"/>
          <w:color w:val="000000"/>
          <w:rtl/>
        </w:rPr>
      </w:pPr>
    </w:p>
    <w:p w:rsidR="00BA739C" w:rsidRPr="00BA739C" w:rsidRDefault="00BA739C" w:rsidP="00BA739C">
      <w:pPr>
        <w:autoSpaceDE w:val="0"/>
        <w:autoSpaceDN w:val="0"/>
        <w:bidi/>
        <w:adjustRightInd w:val="0"/>
        <w:rPr>
          <w:rFonts w:ascii="Times New Roman" w:hAnsi="Times New Roman" w:cs="Times New Roman" w:hint="cs"/>
          <w:color w:val="000000"/>
          <w:rtl/>
        </w:rPr>
      </w:pPr>
    </w:p>
    <w:p w:rsidR="00BA739C" w:rsidRPr="00BA739C" w:rsidRDefault="00BA739C" w:rsidP="00BA739C">
      <w:pPr>
        <w:autoSpaceDE w:val="0"/>
        <w:autoSpaceDN w:val="0"/>
        <w:bidi/>
        <w:adjustRightInd w:val="0"/>
        <w:rPr>
          <w:rFonts w:ascii="Times New Roman" w:hAnsi="Times New Roman" w:cs="Times New Roman"/>
        </w:rPr>
      </w:pPr>
      <w:r w:rsidRPr="00BA739C">
        <w:rPr>
          <w:rFonts w:ascii="Times New Roman" w:hAnsi="Times New Roman" w:cs="Times New Roman" w:hint="cs"/>
          <w:b/>
          <w:bCs/>
          <w:color w:val="000000"/>
          <w:u w:val="single"/>
          <w:rtl/>
        </w:rPr>
        <w:t xml:space="preserve">משנה </w:t>
      </w:r>
      <w:r w:rsidRPr="00BA739C">
        <w:rPr>
          <w:rFonts w:ascii="Times New Roman" w:hAnsi="Times New Roman" w:cs="Times New Roman"/>
          <w:b/>
          <w:bCs/>
          <w:color w:val="000000"/>
          <w:u w:val="single"/>
          <w:rtl/>
        </w:rPr>
        <w:t xml:space="preserve">מכות </w:t>
      </w:r>
      <w:r w:rsidRPr="00BA739C">
        <w:rPr>
          <w:rFonts w:ascii="Times New Roman" w:hAnsi="Times New Roman" w:cs="Times New Roman" w:hint="cs"/>
          <w:b/>
          <w:bCs/>
          <w:color w:val="000000"/>
          <w:u w:val="single"/>
          <w:rtl/>
        </w:rPr>
        <w:t>יג.</w:t>
      </w:r>
    </w:p>
    <w:p w:rsidR="00812E09" w:rsidRPr="00BA739C" w:rsidRDefault="00BA739C" w:rsidP="00BA739C">
      <w:pPr>
        <w:bidi/>
        <w:rPr>
          <w:rFonts w:ascii="Times New Roman" w:hAnsi="Times New Roman" w:cs="Times New Roman" w:hint="cs"/>
          <w:color w:val="000000"/>
          <w:rtl/>
        </w:rPr>
      </w:pPr>
      <w:r w:rsidRPr="00BA739C">
        <w:rPr>
          <w:rFonts w:ascii="Times New Roman" w:hAnsi="Times New Roman" w:cs="Times New Roman"/>
          <w:color w:val="000000"/>
          <w:rtl/>
        </w:rPr>
        <w:t>כמה יאכל מן הטבל ויהא חייב? רבי שמעון אומר: כל שהוא, וחכמים אומרים: כזית. אמר להן רבי שמעון: אי אתם מודים לי באוכל נמלה כל שהוא שהוא חייב? אמרו לו: מפני שהיא כברייתה. אמר להן: אף חטה אחת כברייתה.</w:t>
      </w:r>
      <w:bookmarkStart w:id="0" w:name="_GoBack"/>
      <w:bookmarkEnd w:id="0"/>
    </w:p>
    <w:p w:rsidR="00BA739C" w:rsidRPr="00BA739C" w:rsidRDefault="00BA739C" w:rsidP="00BA739C">
      <w:pPr>
        <w:bidi/>
        <w:rPr>
          <w:rFonts w:ascii="Times New Roman" w:hAnsi="Times New Roman" w:cs="Times New Roman" w:hint="cs"/>
          <w:color w:val="000000"/>
          <w:rtl/>
        </w:rPr>
      </w:pPr>
    </w:p>
    <w:p w:rsidR="00BA739C" w:rsidRPr="00BA739C" w:rsidRDefault="00BA739C" w:rsidP="00BA739C">
      <w:pPr>
        <w:autoSpaceDE w:val="0"/>
        <w:autoSpaceDN w:val="0"/>
        <w:bidi/>
        <w:adjustRightInd w:val="0"/>
        <w:rPr>
          <w:rFonts w:ascii="Times New Roman" w:hAnsi="Times New Roman" w:cs="Times New Roman"/>
        </w:rPr>
      </w:pPr>
      <w:r w:rsidRPr="00BA739C">
        <w:rPr>
          <w:rFonts w:ascii="Times New Roman" w:hAnsi="Times New Roman" w:cs="Times New Roman"/>
          <w:b/>
          <w:bCs/>
          <w:color w:val="000000"/>
          <w:u w:val="single"/>
          <w:rtl/>
        </w:rPr>
        <w:t xml:space="preserve">מכות </w:t>
      </w:r>
      <w:r w:rsidRPr="00BA739C">
        <w:rPr>
          <w:rFonts w:ascii="Times New Roman" w:hAnsi="Times New Roman" w:cs="Times New Roman" w:hint="cs"/>
          <w:b/>
          <w:bCs/>
          <w:color w:val="000000"/>
          <w:u w:val="single"/>
          <w:rtl/>
        </w:rPr>
        <w:t>יז.</w:t>
      </w:r>
    </w:p>
    <w:p w:rsidR="00BA739C" w:rsidRPr="00BA739C" w:rsidRDefault="00BA739C" w:rsidP="00BA739C">
      <w:pPr>
        <w:bidi/>
        <w:rPr>
          <w:rFonts w:ascii="Times New Roman" w:hAnsi="Times New Roman" w:cs="Times New Roman" w:hint="cs"/>
          <w:color w:val="000000"/>
          <w:rtl/>
        </w:rPr>
      </w:pPr>
      <w:r w:rsidRPr="00BA739C">
        <w:rPr>
          <w:rFonts w:ascii="Times New Roman" w:hAnsi="Times New Roman" w:cs="Times New Roman"/>
          <w:color w:val="000000"/>
          <w:rtl/>
        </w:rPr>
        <w:t>כמה יאכל מן הטבל וכו'. אמר רב ביבי אמר רבי שמעון בן לקיש: מחלוקת - בחטה, אבל בקמח - דברי הכל כזית; ורבי ירמיה אמר רבי שמעון בן לקיש: כמחלוקת בזו כך מחלוקת בזו. תנן, אמר להם ר' שמעון: אי אתם מודים לי באוכל נמלה כל שהוא שהוא חייב? אמרו לו: מפני שהיא כברייתה, אמר להן: אף חטה אחת כברייתה; חטה אין, קמח לא! לדבריהם קאמר להו, לדידי - אפילו קמח נמי, אלא לדידכו - אודו לי מיהת דחטה אחת כברייתה. ורבנן? בריית נשמה חשובה, חטה לא חשובה. תניא כותיה דרבי ירמיה, רבי שמעון אומר: כל שהוא למכות, לא אמרו כזית אלא לענין קרבן.</w:t>
      </w:r>
    </w:p>
    <w:p w:rsidR="00BA739C" w:rsidRPr="00BA739C" w:rsidRDefault="00BA739C" w:rsidP="00BA739C">
      <w:pPr>
        <w:bidi/>
        <w:rPr>
          <w:rFonts w:ascii="Times New Roman" w:hAnsi="Times New Roman" w:cs="Times New Roman" w:hint="cs"/>
          <w:color w:val="000000"/>
          <w:rtl/>
        </w:rPr>
      </w:pPr>
    </w:p>
    <w:p w:rsidR="00BA739C" w:rsidRPr="00BA739C" w:rsidRDefault="00BA739C" w:rsidP="00BA739C">
      <w:pPr>
        <w:autoSpaceDE w:val="0"/>
        <w:autoSpaceDN w:val="0"/>
        <w:bidi/>
        <w:adjustRightInd w:val="0"/>
        <w:rPr>
          <w:rFonts w:ascii="Times New Roman" w:hAnsi="Times New Roman" w:cs="Times New Roman"/>
        </w:rPr>
      </w:pPr>
      <w:r w:rsidRPr="00BA739C">
        <w:rPr>
          <w:rFonts w:ascii="Times New Roman" w:hAnsi="Times New Roman" w:cs="Times New Roman"/>
          <w:b/>
          <w:bCs/>
          <w:color w:val="000000"/>
          <w:u w:val="single"/>
          <w:rtl/>
        </w:rPr>
        <w:t xml:space="preserve">תוספות </w:t>
      </w:r>
      <w:r w:rsidRPr="00BA739C">
        <w:rPr>
          <w:rFonts w:ascii="Times New Roman" w:hAnsi="Times New Roman" w:cs="Times New Roman" w:hint="cs"/>
          <w:b/>
          <w:bCs/>
          <w:color w:val="000000"/>
          <w:u w:val="single"/>
          <w:rtl/>
        </w:rPr>
        <w:t>מ</w:t>
      </w:r>
      <w:r w:rsidRPr="00BA739C">
        <w:rPr>
          <w:rFonts w:ascii="Times New Roman" w:hAnsi="Times New Roman" w:cs="Times New Roman"/>
          <w:b/>
          <w:bCs/>
          <w:color w:val="000000"/>
          <w:u w:val="single"/>
          <w:rtl/>
        </w:rPr>
        <w:t>כות יז</w:t>
      </w:r>
      <w:r w:rsidRPr="00BA739C">
        <w:rPr>
          <w:rFonts w:ascii="Times New Roman" w:hAnsi="Times New Roman" w:cs="Times New Roman" w:hint="cs"/>
          <w:b/>
          <w:bCs/>
          <w:color w:val="000000"/>
          <w:u w:val="single"/>
          <w:rtl/>
        </w:rPr>
        <w:t>.</w:t>
      </w:r>
    </w:p>
    <w:p w:rsidR="00BA739C" w:rsidRPr="00BA739C" w:rsidRDefault="00BA739C" w:rsidP="00BA739C">
      <w:pPr>
        <w:autoSpaceDE w:val="0"/>
        <w:autoSpaceDN w:val="0"/>
        <w:bidi/>
        <w:adjustRightInd w:val="0"/>
        <w:rPr>
          <w:rFonts w:ascii="Times New Roman" w:hAnsi="Times New Roman" w:cs="Times New Roman"/>
          <w:color w:val="000000"/>
          <w:rtl/>
        </w:rPr>
      </w:pPr>
      <w:r w:rsidRPr="00BA739C">
        <w:rPr>
          <w:rFonts w:ascii="Times New Roman" w:hAnsi="Times New Roman" w:cs="Times New Roman"/>
          <w:color w:val="000000"/>
          <w:rtl/>
        </w:rPr>
        <w:t>ורבנן בריית נשמה חשובה חטה לא חשובה - תימה דבפרק גיד הנשה (חולין דף צו. וצט: ושם) אמרינן שאני גיד דבריה הוא ולא בטיל ואף על גב דלית ביה נשמה וי"ל דהכי קאמר שאני גיד דבריה הוא וכיון דאתיא מבריית נשמה שפיר הויא בריה ולא נראה דהא נבלה דקא אתי מבריית נשמה ואעפ"כ לא הויא בריה אלא על כרחך הטעם תלוי דכל שאובד שמו כשנחתך הוי בריה וניחא מנבילה שאינו אובדת שמה שלפעמים אף כשנחתכה קורין אותה נבילה ולכך לא הוי בריה אבל גיד אובד שמו על ידי שנחתך אבל ק"ק לי מאי קאמר הכא בריית נשמה חשיבא ליה לימא דלדבריו דר"ש אמרי לדידן אפילו נמי אית ביה נשמה לא הוי בריה אלא לדידך דבריה הוא אודי לי מיהא דכיון דליכא נשמה דבטלה.</w:t>
      </w:r>
    </w:p>
    <w:p w:rsidR="00BA739C" w:rsidRPr="00BA739C" w:rsidRDefault="00BA739C" w:rsidP="00BA739C">
      <w:pPr>
        <w:bidi/>
        <w:rPr>
          <w:rFonts w:hint="cs"/>
          <w:rtl/>
        </w:rPr>
      </w:pPr>
    </w:p>
    <w:p w:rsidR="00BA739C" w:rsidRPr="00BA739C" w:rsidRDefault="00BA739C" w:rsidP="00BA739C">
      <w:pPr>
        <w:autoSpaceDE w:val="0"/>
        <w:autoSpaceDN w:val="0"/>
        <w:bidi/>
        <w:adjustRightInd w:val="0"/>
        <w:rPr>
          <w:rFonts w:ascii="Times New Roman" w:hAnsi="Times New Roman" w:cs="Times New Roman"/>
        </w:rPr>
      </w:pPr>
      <w:r w:rsidRPr="00BA739C">
        <w:rPr>
          <w:rFonts w:ascii="Times New Roman" w:hAnsi="Times New Roman" w:cs="Times New Roman"/>
          <w:b/>
          <w:bCs/>
          <w:color w:val="000000"/>
          <w:u w:val="single"/>
          <w:rtl/>
        </w:rPr>
        <w:t xml:space="preserve">חולין </w:t>
      </w:r>
      <w:r w:rsidRPr="00BA739C">
        <w:rPr>
          <w:rFonts w:ascii="Times New Roman" w:hAnsi="Times New Roman" w:cs="Times New Roman" w:hint="cs"/>
          <w:b/>
          <w:bCs/>
          <w:color w:val="000000"/>
          <w:u w:val="single"/>
          <w:rtl/>
        </w:rPr>
        <w:t>צו:</w:t>
      </w:r>
    </w:p>
    <w:p w:rsidR="00BA739C" w:rsidRPr="00BA739C" w:rsidRDefault="00BA739C" w:rsidP="00BA739C">
      <w:pPr>
        <w:bidi/>
        <w:rPr>
          <w:rFonts w:ascii="Times New Roman" w:hAnsi="Times New Roman" w:cs="Times New Roman" w:hint="cs"/>
          <w:color w:val="000000"/>
          <w:rtl/>
        </w:rPr>
      </w:pPr>
      <w:r w:rsidRPr="00BA739C">
        <w:rPr>
          <w:rFonts w:ascii="Times New Roman" w:hAnsi="Times New Roman" w:cs="Times New Roman"/>
          <w:color w:val="000000"/>
          <w:rtl/>
        </w:rPr>
        <w:t>מתני'. ירך שנתבשל בה גיד הנשה, אם יש בה בנותן טעם - הרי זו אסורה. כיצד משערין אותה - כבשר בלפת. גיד הנשה שנתבשל עם הגידים, בזמן שמכירו - בנותן טעם, ואם לאו - כולן אסורין, והרוטב בנותן טעם</w:t>
      </w:r>
      <w:r w:rsidRPr="00BA739C">
        <w:rPr>
          <w:rFonts w:ascii="Times New Roman" w:hAnsi="Times New Roman" w:cs="Times New Roman" w:hint="cs"/>
          <w:color w:val="000000"/>
          <w:rtl/>
        </w:rPr>
        <w:t>.</w:t>
      </w:r>
    </w:p>
    <w:p w:rsidR="00BA739C" w:rsidRPr="00BA739C" w:rsidRDefault="00BA739C" w:rsidP="00BA739C">
      <w:pPr>
        <w:bidi/>
        <w:rPr>
          <w:rFonts w:ascii="Times New Roman" w:hAnsi="Times New Roman" w:cs="Times New Roman" w:hint="cs"/>
          <w:color w:val="000000"/>
          <w:rtl/>
        </w:rPr>
      </w:pPr>
    </w:p>
    <w:p w:rsidR="00BA739C" w:rsidRPr="00BA739C" w:rsidRDefault="00BA739C" w:rsidP="00BA739C">
      <w:pPr>
        <w:autoSpaceDE w:val="0"/>
        <w:autoSpaceDN w:val="0"/>
        <w:bidi/>
        <w:adjustRightInd w:val="0"/>
        <w:rPr>
          <w:rFonts w:ascii="Times New Roman" w:hAnsi="Times New Roman" w:cs="Times New Roman"/>
        </w:rPr>
      </w:pPr>
      <w:r w:rsidRPr="00BA739C">
        <w:rPr>
          <w:rFonts w:ascii="Times New Roman" w:hAnsi="Times New Roman" w:cs="Times New Roman" w:hint="cs"/>
          <w:b/>
          <w:bCs/>
          <w:color w:val="000000"/>
          <w:u w:val="single"/>
          <w:rtl/>
        </w:rPr>
        <w:t>שם צט:</w:t>
      </w:r>
    </w:p>
    <w:p w:rsidR="00BA739C" w:rsidRPr="00BA739C" w:rsidRDefault="00BA739C" w:rsidP="00BA739C">
      <w:pPr>
        <w:autoSpaceDE w:val="0"/>
        <w:autoSpaceDN w:val="0"/>
        <w:bidi/>
        <w:adjustRightInd w:val="0"/>
        <w:rPr>
          <w:rFonts w:ascii="Times New Roman" w:hAnsi="Times New Roman" w:cs="Times New Roman" w:hint="cs"/>
          <w:color w:val="000000"/>
          <w:rtl/>
        </w:rPr>
      </w:pPr>
      <w:r w:rsidRPr="00BA739C">
        <w:rPr>
          <w:rFonts w:ascii="Times New Roman" w:hAnsi="Times New Roman" w:cs="Times New Roman"/>
          <w:color w:val="000000"/>
          <w:rtl/>
        </w:rPr>
        <w:t>גיד הנשה שנתבשל. וליבטול ברובא!</w:t>
      </w:r>
      <w:r w:rsidRPr="00BA739C">
        <w:rPr>
          <w:rFonts w:ascii="Times New Roman" w:hAnsi="Times New Roman" w:cs="Times New Roman" w:hint="cs"/>
          <w:color w:val="000000"/>
          <w:rtl/>
        </w:rPr>
        <w:t xml:space="preserve"> [ק.] </w:t>
      </w:r>
      <w:r w:rsidRPr="00BA739C">
        <w:rPr>
          <w:rFonts w:ascii="Times New Roman" w:hAnsi="Times New Roman" w:cs="Times New Roman"/>
          <w:color w:val="000000"/>
          <w:rtl/>
        </w:rPr>
        <w:t>בריה שאני:</w:t>
      </w:r>
    </w:p>
    <w:p w:rsidR="00BA739C" w:rsidRPr="00BA739C" w:rsidRDefault="00BA739C" w:rsidP="00BA739C">
      <w:pPr>
        <w:autoSpaceDE w:val="0"/>
        <w:autoSpaceDN w:val="0"/>
        <w:bidi/>
        <w:adjustRightInd w:val="0"/>
        <w:rPr>
          <w:rFonts w:ascii="Times New Roman" w:hAnsi="Times New Roman" w:cs="Times New Roman"/>
          <w:color w:val="000000"/>
          <w:rtl/>
        </w:rPr>
      </w:pPr>
    </w:p>
    <w:p w:rsidR="00BA739C" w:rsidRPr="00BA739C" w:rsidRDefault="00BA739C" w:rsidP="00BA739C">
      <w:pPr>
        <w:autoSpaceDE w:val="0"/>
        <w:autoSpaceDN w:val="0"/>
        <w:bidi/>
        <w:adjustRightInd w:val="0"/>
        <w:rPr>
          <w:rFonts w:ascii="Times New Roman" w:hAnsi="Times New Roman" w:cs="Times New Roman" w:hint="cs"/>
          <w:b/>
          <w:bCs/>
          <w:color w:val="000000"/>
          <w:u w:val="single"/>
          <w:rtl/>
        </w:rPr>
      </w:pPr>
      <w:r w:rsidRPr="00BA739C">
        <w:rPr>
          <w:rFonts w:ascii="Times New Roman" w:hAnsi="Times New Roman" w:cs="Times New Roman" w:hint="cs"/>
          <w:b/>
          <w:bCs/>
          <w:color w:val="000000"/>
          <w:u w:val="single"/>
          <w:rtl/>
        </w:rPr>
        <w:t>תוספות שם</w:t>
      </w:r>
    </w:p>
    <w:p w:rsidR="00BA739C" w:rsidRPr="00BA739C" w:rsidRDefault="00BA739C" w:rsidP="00BA739C">
      <w:pPr>
        <w:autoSpaceDE w:val="0"/>
        <w:autoSpaceDN w:val="0"/>
        <w:bidi/>
        <w:adjustRightInd w:val="0"/>
        <w:rPr>
          <w:rFonts w:ascii="Times New Roman" w:hAnsi="Times New Roman" w:cs="Times New Roman"/>
          <w:color w:val="000000"/>
          <w:rtl/>
        </w:rPr>
      </w:pPr>
      <w:r w:rsidRPr="00BA739C">
        <w:rPr>
          <w:rFonts w:ascii="Times New Roman" w:hAnsi="Times New Roman" w:cs="Times New Roman"/>
          <w:color w:val="000000"/>
          <w:rtl/>
        </w:rPr>
        <w:t>בריה שאני - ואפילו באלף לא בטיל וכן חתיכה הראויה להתכבד לא בטלה כדאמר הכא והיכא דפירש חד מינייהו נמי אסור גזירה שמא יקח מן הקבוע כיון שאין האיסור ניכר כדפרישית לעיל (דף צה.) ודבר שאינו לא בריה ולא חתיכה הראויה להתכבד בטל ברוב ואפילו איסור מדרבנן ליכא כדמשמע הכא ומיהו שמא לחד גברא היה אסור.</w:t>
      </w:r>
    </w:p>
    <w:p w:rsidR="00BA739C" w:rsidRDefault="00BA739C" w:rsidP="00BA739C">
      <w:pPr>
        <w:autoSpaceDE w:val="0"/>
        <w:autoSpaceDN w:val="0"/>
        <w:bidi/>
        <w:adjustRightInd w:val="0"/>
        <w:rPr>
          <w:rFonts w:hint="cs"/>
          <w:rtl/>
        </w:rPr>
      </w:pPr>
    </w:p>
    <w:p w:rsidR="00BA739C" w:rsidRPr="00BA739C" w:rsidRDefault="00BA739C" w:rsidP="00BA739C">
      <w:pPr>
        <w:autoSpaceDE w:val="0"/>
        <w:autoSpaceDN w:val="0"/>
        <w:bidi/>
        <w:adjustRightInd w:val="0"/>
        <w:rPr>
          <w:rFonts w:hint="cs"/>
          <w:b/>
          <w:bCs/>
          <w:u w:val="single"/>
          <w:rtl/>
        </w:rPr>
      </w:pPr>
      <w:r w:rsidRPr="00BA739C">
        <w:rPr>
          <w:rFonts w:hint="cs"/>
          <w:b/>
          <w:bCs/>
          <w:u w:val="single"/>
          <w:rtl/>
        </w:rPr>
        <w:t xml:space="preserve">ירושלמי ברכות פ"ו הל"א </w:t>
      </w:r>
    </w:p>
    <w:p w:rsidR="00BA739C" w:rsidRDefault="00BA739C" w:rsidP="00BA739C">
      <w:pPr>
        <w:autoSpaceDE w:val="0"/>
        <w:autoSpaceDN w:val="0"/>
        <w:bidi/>
        <w:adjustRightInd w:val="0"/>
        <w:rPr>
          <w:rFonts w:ascii="Times New Roman" w:hAnsi="Times New Roman" w:cs="Times New Roman" w:hint="cs"/>
          <w:color w:val="000000"/>
          <w:rtl/>
        </w:rPr>
      </w:pPr>
      <w:r>
        <w:rPr>
          <w:rFonts w:ascii="Times New Roman" w:hAnsi="Times New Roman" w:cs="Times New Roman"/>
          <w:color w:val="000000"/>
          <w:rtl/>
        </w:rPr>
        <w:t>רבי יוחנן נסב זיתא ובירך לפניו ולאחריו והוה רבי חייא בר ווא מסתכל ביה אמר ליה רבי יוחנן בבלייא למה את מסתכל בי לית לך כל שהוא ממין שבעה טעון ברכה לפניו ולאחריו אית ליה ומה צריכה ליה מפני שגלעינתו ממעטתו ולית ליה לר"י שגלעינתו ממעטתו מה עביד ליה ר' יוחנן משום ברייה [דף מב עמוד א] מילתיה דר"י אמרה שכן אפי' אכל פרידה אחת של ענב או פרידה אחת של רימון שהוא טעון ברכה לפניה ולאחריה</w:t>
      </w:r>
    </w:p>
    <w:p w:rsidR="00BA739C" w:rsidRDefault="00BA739C" w:rsidP="00BA739C">
      <w:pPr>
        <w:autoSpaceDE w:val="0"/>
        <w:autoSpaceDN w:val="0"/>
        <w:bidi/>
        <w:adjustRightInd w:val="0"/>
        <w:rPr>
          <w:rFonts w:ascii="Times New Roman" w:hAnsi="Times New Roman" w:cs="Times New Roman" w:hint="cs"/>
          <w:color w:val="000000"/>
          <w:rtl/>
        </w:rPr>
      </w:pPr>
    </w:p>
    <w:p w:rsidR="00BA739C" w:rsidRPr="00BA739C" w:rsidRDefault="00BA739C" w:rsidP="00BA739C">
      <w:pPr>
        <w:autoSpaceDE w:val="0"/>
        <w:autoSpaceDN w:val="0"/>
        <w:bidi/>
        <w:adjustRightInd w:val="0"/>
        <w:rPr>
          <w:rFonts w:hint="cs"/>
          <w:rtl/>
        </w:rPr>
      </w:pPr>
    </w:p>
    <w:sectPr w:rsidR="00BA739C" w:rsidRPr="00BA739C" w:rsidSect="00E434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B2A"/>
    <w:rsid w:val="003737FD"/>
    <w:rsid w:val="006961E3"/>
    <w:rsid w:val="006F0B2A"/>
    <w:rsid w:val="00812E09"/>
    <w:rsid w:val="00AE1A2F"/>
    <w:rsid w:val="00BA739C"/>
    <w:rsid w:val="00D8734D"/>
    <w:rsid w:val="00E434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1E3"/>
    <w:pPr>
      <w:spacing w:after="0" w:line="240" w:lineRule="auto"/>
    </w:pPr>
    <w:rPr>
      <w:rFonts w:asciiTheme="majorBidi" w:hAnsiTheme="majorBid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1E3"/>
    <w:pPr>
      <w:spacing w:after="0" w:line="240" w:lineRule="auto"/>
    </w:pPr>
    <w:rPr>
      <w:rFonts w:asciiTheme="majorBidi" w:hAnsiTheme="majorBid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c:creator>
  <cp:lastModifiedBy>JW</cp:lastModifiedBy>
  <cp:revision>3</cp:revision>
  <dcterms:created xsi:type="dcterms:W3CDTF">2024-01-23T17:30:00Z</dcterms:created>
  <dcterms:modified xsi:type="dcterms:W3CDTF">2024-01-23T20:23:00Z</dcterms:modified>
</cp:coreProperties>
</file>