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A9" w:rsidRPr="004B1EA9" w:rsidRDefault="004B1EA9" w:rsidP="005C6716">
      <w:pPr>
        <w:autoSpaceDE w:val="0"/>
        <w:autoSpaceDN w:val="0"/>
        <w:bidi/>
        <w:adjustRightInd w:val="0"/>
        <w:rPr>
          <w:rFonts w:ascii="Times New Roman" w:hAnsi="Times New Roman" w:cs="Times New Roman" w:hint="cs"/>
          <w:color w:val="000000"/>
          <w:u w:val="single"/>
          <w:rtl/>
        </w:rPr>
      </w:pPr>
      <w:r w:rsidRPr="004B1EA9">
        <w:rPr>
          <w:rFonts w:ascii="Times New Roman" w:hAnsi="Times New Roman" w:cs="Times New Roman" w:hint="cs"/>
          <w:color w:val="000000"/>
          <w:u w:val="single"/>
          <w:rtl/>
        </w:rPr>
        <w:t>בענין השתנות הברכה בהשתנות השיעור</w:t>
      </w:r>
    </w:p>
    <w:p w:rsidR="005C6716" w:rsidRPr="00DF1453" w:rsidRDefault="005C6716" w:rsidP="004B1EA9">
      <w:pPr>
        <w:autoSpaceDE w:val="0"/>
        <w:autoSpaceDN w:val="0"/>
        <w:bidi/>
        <w:adjustRightInd w:val="0"/>
        <w:rPr>
          <w:rFonts w:ascii="Times New Roman" w:hAnsi="Times New Roman" w:cs="Times New Roman"/>
          <w:color w:val="000000"/>
        </w:rPr>
      </w:pPr>
      <w:r w:rsidRPr="00DF1453">
        <w:rPr>
          <w:rFonts w:ascii="Times New Roman" w:hAnsi="Times New Roman" w:cs="Times New Roman" w:hint="cs"/>
          <w:color w:val="000000"/>
          <w:rtl/>
        </w:rPr>
        <w:t>תוספות ברכות לט. ד"ה בצר ... נמי בעי שיעורא</w:t>
      </w:r>
    </w:p>
    <w:p w:rsidR="005C6716" w:rsidRDefault="005C6716" w:rsidP="005C6716">
      <w:pPr>
        <w:autoSpaceDE w:val="0"/>
        <w:autoSpaceDN w:val="0"/>
        <w:bidi/>
        <w:adjustRightInd w:val="0"/>
        <w:rPr>
          <w:rFonts w:ascii="Times New Roman" w:hAnsi="Times New Roman" w:cs="Times New Roman" w:hint="cs"/>
          <w:color w:val="000000"/>
          <w:rtl/>
        </w:rPr>
      </w:pPr>
      <w:r w:rsidRPr="00DF1453">
        <w:rPr>
          <w:rFonts w:ascii="Times New Roman" w:hAnsi="Times New Roman" w:cs="Times New Roman" w:hint="cs"/>
          <w:color w:val="000000"/>
          <w:rtl/>
        </w:rPr>
        <w:t>רי"ף ברכות כז. שמעינן מינה ... שם: לא בעי ברכה</w:t>
      </w:r>
    </w:p>
    <w:p w:rsidR="00471723" w:rsidRPr="00DF1453" w:rsidRDefault="00471723" w:rsidP="00471723">
      <w:pPr>
        <w:autoSpaceDE w:val="0"/>
        <w:autoSpaceDN w:val="0"/>
        <w:bidi/>
        <w:adjustRightInd w:val="0"/>
        <w:rPr>
          <w:rFonts w:ascii="Times New Roman" w:hAnsi="Times New Roman" w:cs="Times New Roman"/>
          <w:color w:val="000000"/>
        </w:rPr>
      </w:pPr>
      <w:r>
        <w:rPr>
          <w:rFonts w:ascii="Times New Roman" w:hAnsi="Times New Roman" w:cs="Times New Roman" w:hint="cs"/>
          <w:color w:val="000000"/>
          <w:rtl/>
        </w:rPr>
        <w:t>תר"י שם ד"ה אני ראיתי ... כדי שלא יהנה מן העולם הזה בלי ברכה</w:t>
      </w:r>
    </w:p>
    <w:p w:rsidR="005C6716" w:rsidRPr="00DF1453" w:rsidRDefault="005C6716" w:rsidP="005C6716">
      <w:pPr>
        <w:autoSpaceDE w:val="0"/>
        <w:autoSpaceDN w:val="0"/>
        <w:bidi/>
        <w:adjustRightInd w:val="0"/>
        <w:rPr>
          <w:rFonts w:ascii="Times New Roman" w:hAnsi="Times New Roman" w:cs="Times New Roman"/>
          <w:color w:val="000000"/>
        </w:rPr>
      </w:pPr>
      <w:r w:rsidRPr="00DF1453">
        <w:rPr>
          <w:rFonts w:ascii="Times New Roman" w:hAnsi="Times New Roman" w:cs="Times New Roman" w:hint="cs"/>
          <w:color w:val="000000"/>
          <w:rtl/>
        </w:rPr>
        <w:t>ירושלמי ברכות פ"ו הל"א תני כל שאומר אחריו ... לשאר המינין</w:t>
      </w:r>
    </w:p>
    <w:p w:rsidR="00DF1453" w:rsidRPr="00DF1453" w:rsidRDefault="00DF1453" w:rsidP="00DF1453">
      <w:pPr>
        <w:autoSpaceDE w:val="0"/>
        <w:autoSpaceDN w:val="0"/>
        <w:bidi/>
        <w:adjustRightInd w:val="0"/>
        <w:rPr>
          <w:rFonts w:ascii="Times New Roman" w:hAnsi="Times New Roman" w:cs="Times New Roman" w:hint="cs"/>
          <w:color w:val="000000"/>
          <w:rtl/>
        </w:rPr>
      </w:pPr>
      <w:r w:rsidRPr="00DF1453">
        <w:rPr>
          <w:rFonts w:ascii="Times New Roman" w:hAnsi="Times New Roman" w:cs="Times New Roman" w:hint="cs"/>
          <w:color w:val="000000"/>
          <w:rtl/>
        </w:rPr>
        <w:t>חדושי הרשב"א לז: באד"ה אמר רב יוסף 'כתב הראב"ד ז"ל ...'</w:t>
      </w:r>
    </w:p>
    <w:p w:rsidR="005C6716" w:rsidRPr="00DF1453" w:rsidRDefault="005C6716" w:rsidP="00DF1453">
      <w:pPr>
        <w:autoSpaceDE w:val="0"/>
        <w:autoSpaceDN w:val="0"/>
        <w:bidi/>
        <w:adjustRightInd w:val="0"/>
        <w:rPr>
          <w:rFonts w:ascii="Times New Roman" w:hAnsi="Times New Roman" w:cs="Times New Roman" w:hint="cs"/>
          <w:color w:val="000000"/>
          <w:rtl/>
        </w:rPr>
      </w:pPr>
      <w:r w:rsidRPr="00DF1453">
        <w:rPr>
          <w:rFonts w:ascii="Times New Roman" w:hAnsi="Times New Roman" w:cs="Times New Roman" w:hint="cs"/>
          <w:color w:val="000000"/>
          <w:rtl/>
        </w:rPr>
        <w:t>בעה"מ שם</w:t>
      </w:r>
    </w:p>
    <w:p w:rsidR="005C6716" w:rsidRPr="00DF1453" w:rsidRDefault="005C6716" w:rsidP="005C6716">
      <w:pPr>
        <w:autoSpaceDE w:val="0"/>
        <w:autoSpaceDN w:val="0"/>
        <w:bidi/>
        <w:adjustRightInd w:val="0"/>
        <w:rPr>
          <w:rFonts w:ascii="Times New Roman" w:hAnsi="Times New Roman" w:cs="Times New Roman" w:hint="cs"/>
          <w:color w:val="000000"/>
        </w:rPr>
      </w:pPr>
      <w:r w:rsidRPr="00DF1453">
        <w:rPr>
          <w:rFonts w:ascii="Times New Roman" w:hAnsi="Times New Roman" w:cs="Times New Roman" w:hint="cs"/>
          <w:color w:val="000000"/>
          <w:rtl/>
        </w:rPr>
        <w:t xml:space="preserve">השגות הראב"ד שם </w:t>
      </w:r>
    </w:p>
    <w:p w:rsidR="005C6716" w:rsidRPr="00DF1453" w:rsidRDefault="00DF1453" w:rsidP="005C6716">
      <w:pPr>
        <w:autoSpaceDE w:val="0"/>
        <w:autoSpaceDN w:val="0"/>
        <w:bidi/>
        <w:adjustRightInd w:val="0"/>
        <w:rPr>
          <w:rFonts w:ascii="Times New Roman" w:hAnsi="Times New Roman" w:cs="Times New Roman"/>
          <w:color w:val="000000"/>
        </w:rPr>
      </w:pPr>
      <w:r w:rsidRPr="00DF1453">
        <w:rPr>
          <w:rFonts w:ascii="Times New Roman" w:hAnsi="Times New Roman" w:cs="Times New Roman" w:hint="cs"/>
          <w:color w:val="000000"/>
          <w:rtl/>
        </w:rPr>
        <w:t xml:space="preserve">וחדושי הרשב"א </w:t>
      </w:r>
      <w:r>
        <w:rPr>
          <w:rFonts w:ascii="Times New Roman" w:hAnsi="Times New Roman" w:cs="Times New Roman" w:hint="cs"/>
          <w:color w:val="000000"/>
          <w:rtl/>
        </w:rPr>
        <w:t xml:space="preserve">שם לח: ד"ה כיון דשקלת ליה </w:t>
      </w:r>
    </w:p>
    <w:p w:rsidR="00DF1453" w:rsidRDefault="00DF1453" w:rsidP="00DF1453">
      <w:pPr>
        <w:autoSpaceDE w:val="0"/>
        <w:autoSpaceDN w:val="0"/>
        <w:bidi/>
        <w:adjustRightInd w:val="0"/>
        <w:rPr>
          <w:rFonts w:ascii="Times New Roman" w:hAnsi="Times New Roman" w:cs="Times New Roman" w:hint="cs"/>
          <w:b/>
          <w:bCs/>
          <w:color w:val="000000"/>
          <w:u w:val="single"/>
          <w:rtl/>
        </w:rPr>
      </w:pPr>
    </w:p>
    <w:p w:rsidR="00FF7AB2" w:rsidRPr="00FF7AB2" w:rsidRDefault="00FF7AB2" w:rsidP="00FF7AB2">
      <w:pPr>
        <w:autoSpaceDE w:val="0"/>
        <w:autoSpaceDN w:val="0"/>
        <w:bidi/>
        <w:adjustRightInd w:val="0"/>
        <w:rPr>
          <w:rFonts w:ascii="Times New Roman" w:hAnsi="Times New Roman" w:cs="Times New Roman"/>
        </w:rPr>
      </w:pPr>
      <w:r w:rsidRPr="00FF7AB2">
        <w:rPr>
          <w:rFonts w:ascii="Times New Roman" w:hAnsi="Times New Roman" w:cs="Times New Roman"/>
          <w:b/>
          <w:bCs/>
          <w:color w:val="000000"/>
          <w:u w:val="single"/>
          <w:rtl/>
        </w:rPr>
        <w:t>תלמוד ירושלמי מסכת ברכות פרק ו הלכה א</w:t>
      </w:r>
      <w:r w:rsidRPr="00FF7AB2">
        <w:rPr>
          <w:rFonts w:ascii="Times New Roman" w:hAnsi="Times New Roman" w:cs="Times New Roman"/>
        </w:rPr>
        <w:t xml:space="preserve"> </w:t>
      </w:r>
    </w:p>
    <w:p w:rsidR="00FF7AB2" w:rsidRPr="00FF7AB2" w:rsidRDefault="00FF7AB2" w:rsidP="00FF7AB2">
      <w:pPr>
        <w:autoSpaceDE w:val="0"/>
        <w:autoSpaceDN w:val="0"/>
        <w:bidi/>
        <w:adjustRightInd w:val="0"/>
        <w:rPr>
          <w:rFonts w:ascii="Times New Roman" w:hAnsi="Times New Roman" w:cs="Times New Roman" w:hint="cs"/>
          <w:b/>
          <w:bCs/>
          <w:color w:val="000000"/>
          <w:u w:val="single"/>
          <w:rtl/>
        </w:rPr>
      </w:pPr>
      <w:r w:rsidRPr="00FF7AB2">
        <w:rPr>
          <w:rFonts w:ascii="Times New Roman" w:hAnsi="Times New Roman" w:cs="Times New Roman"/>
          <w:color w:val="000000"/>
          <w:rtl/>
        </w:rPr>
        <w:t>עד כמה יברך ר' חננא ור' מנא חד אמר עד כזית וחרנא אמר [דף מד עמוד א] עד פחות מכזית מאן דמר כזית כיי דתנינן תמן וכולן פתיתין כזית מאן דמר עד פחות מכזית תני ר' ישמעאל אפי' מחזירה לסולתה. תני כל שאומר אחריו ג' ברכות אומר לפניו המוציא לחם מן הארץ וכל שאין אחריו ג' ברכות אין אומר לפניו המוציא לחם מן הארץ התיבון הרי פחות מכזית הרי אין אומר אחריו ג' ברכות מעתה לא יאמרו לפניו המוציא לחם מן הארץ רבי יעקב בר אחא אומר לשאר המינים נצרכה</w:t>
      </w:r>
    </w:p>
    <w:p w:rsidR="00FF7AB2" w:rsidRDefault="00FF7AB2" w:rsidP="00FF7AB2">
      <w:pPr>
        <w:autoSpaceDE w:val="0"/>
        <w:autoSpaceDN w:val="0"/>
        <w:bidi/>
        <w:adjustRightInd w:val="0"/>
        <w:rPr>
          <w:rFonts w:ascii="Times New Roman" w:hAnsi="Times New Roman" w:cs="Times New Roman" w:hint="cs"/>
          <w:b/>
          <w:bCs/>
          <w:color w:val="000000"/>
          <w:u w:val="single"/>
          <w:rtl/>
        </w:rPr>
      </w:pPr>
    </w:p>
    <w:p w:rsidR="00FF7AB2" w:rsidRDefault="00FF7AB2" w:rsidP="00DF1453">
      <w:pPr>
        <w:autoSpaceDE w:val="0"/>
        <w:autoSpaceDN w:val="0"/>
        <w:bidi/>
        <w:adjustRightInd w:val="0"/>
        <w:rPr>
          <w:rFonts w:ascii="Times New Roman" w:hAnsi="Times New Roman" w:cs="Times New Roman"/>
          <w:b/>
          <w:bCs/>
          <w:color w:val="000000"/>
          <w:u w:val="single"/>
          <w:rtl/>
        </w:rPr>
        <w:sectPr w:rsidR="00FF7AB2" w:rsidSect="00FF7AB2">
          <w:pgSz w:w="12240" w:h="15840"/>
          <w:pgMar w:top="720" w:right="720" w:bottom="720" w:left="720" w:header="720" w:footer="720" w:gutter="0"/>
          <w:cols w:space="720"/>
          <w:docGrid w:linePitch="360"/>
        </w:sectPr>
      </w:pPr>
    </w:p>
    <w:p w:rsidR="00DF1453" w:rsidRPr="00DF1453" w:rsidRDefault="00DF1453" w:rsidP="00DF1453">
      <w:pPr>
        <w:autoSpaceDE w:val="0"/>
        <w:autoSpaceDN w:val="0"/>
        <w:bidi/>
        <w:adjustRightInd w:val="0"/>
        <w:rPr>
          <w:rFonts w:ascii="Times New Roman" w:hAnsi="Times New Roman" w:cs="Times New Roman"/>
        </w:rPr>
      </w:pPr>
      <w:r w:rsidRPr="00DF1453">
        <w:rPr>
          <w:rFonts w:ascii="Times New Roman" w:hAnsi="Times New Roman" w:cs="Times New Roman"/>
          <w:b/>
          <w:bCs/>
          <w:color w:val="000000"/>
          <w:u w:val="single"/>
          <w:rtl/>
        </w:rPr>
        <w:lastRenderedPageBreak/>
        <w:t xml:space="preserve">חדושי הרשב"א ברכות </w:t>
      </w:r>
      <w:r>
        <w:rPr>
          <w:rFonts w:ascii="Times New Roman" w:hAnsi="Times New Roman" w:cs="Times New Roman" w:hint="cs"/>
          <w:b/>
          <w:bCs/>
          <w:color w:val="000000"/>
          <w:u w:val="single"/>
          <w:rtl/>
        </w:rPr>
        <w:t>לז:</w:t>
      </w:r>
    </w:p>
    <w:p w:rsidR="00DF1453" w:rsidRPr="00DF1453" w:rsidRDefault="00DF1453" w:rsidP="00DF1453">
      <w:pPr>
        <w:autoSpaceDE w:val="0"/>
        <w:autoSpaceDN w:val="0"/>
        <w:bidi/>
        <w:adjustRightInd w:val="0"/>
        <w:rPr>
          <w:rFonts w:ascii="Times New Roman" w:hAnsi="Times New Roman" w:cs="Times New Roman"/>
          <w:color w:val="000000"/>
          <w:rtl/>
        </w:rPr>
      </w:pPr>
      <w:r w:rsidRPr="00DF1453">
        <w:rPr>
          <w:rFonts w:ascii="Times New Roman" w:hAnsi="Times New Roman" w:cs="Times New Roman"/>
          <w:color w:val="000000"/>
          <w:rtl/>
        </w:rPr>
        <w:t xml:space="preserve">כתב הראב"ד ז"ל דאין מברכין המוציא אלא באוכל כזית הא בפחות מכזית בתחלה מברך בורא מיני מזונות ולבסוף מעין ג' ואף על גב דפחות מכזית ליכא מזון מ"מ מיני מזונות הוא, ומיהו המוציא לא מברך אפחות מכזית, והא דגרסינן בירושלמי תני כל שאומר עליו ג' ברכות מברך עליו המוציא התיבון הרי פחות מכזית שאין אומר עליו ג' ברכות מעתה לא יאמרו עליו המוציא א"ר יעקב בר אחא לשאר מינין נצרכה דאלמא משמע מהכא דאפילו אפחות מכזית מברך המוציא י"ל דההיא באוכל הרבה אלא שלא לקט מן הפירורין כי אם פחות מכזית ואפילו הכי מברך עליהן המוציא אף ע"פ שאין הוא לבדו ראוי לברך עליו ג' ברכות אבל לעולם בשאינו אוכל כזית אינו מברך המוציא ולא ג' ברכות, ולי נראה דלאחריו אינו מברך מעין ג' בפחות מכזית </w:t>
      </w:r>
      <w:r w:rsidRPr="00DF1453">
        <w:rPr>
          <w:rFonts w:ascii="Times New Roman" w:hAnsi="Times New Roman" w:cs="Times New Roman"/>
          <w:color w:val="000000"/>
          <w:rtl/>
        </w:rPr>
        <w:lastRenderedPageBreak/>
        <w:t>דמאי שנא מאוכל ענבים ותאינים ורמונים שאינו מברך לאחריו מעין שלש באוכל פחות מכזית כדאמר לקמן גבי ההיא דר"י דאכל זית מליח וברך אחריו, ואקשינן עלה הא זית מליח כיון דשקלת ליה לגרעינתיה בצר ליה שיעוריה סופיה מאי מברך אלמא אפחות מכזית אין מברכין לאחריו ואפילו בשבעת המינין ואפשר נמי דלא מברכין עליהו כלל ואפילו בורא נפשות דכל שהוא טעון ברכה דאורייתא ופטרת ליה משום דבצר ליה שיעוריה לא תרמיה עליה ברכה אחריתי, ועוד נראה לי דבתחילתו מברך עליו המוציא שאין הברכה משתנית בין שיעור לפחות מכשיעור וכפשטיה דירושלמי, וכן נ"ל לדקדק מההיא זיתא דאכל ר' יוחנן ומדאקשי עלה ר' ירמיה לרבי זירא וכמו שאני עתיד לכתוב שם בס"ד.</w:t>
      </w:r>
    </w:p>
    <w:p w:rsidR="00FF7AB2" w:rsidRDefault="00FF7AB2" w:rsidP="00DF1453">
      <w:pPr>
        <w:autoSpaceDE w:val="0"/>
        <w:autoSpaceDN w:val="0"/>
        <w:bidi/>
        <w:adjustRightInd w:val="0"/>
        <w:rPr>
          <w:rFonts w:ascii="Times New Roman" w:hAnsi="Times New Roman" w:cs="Times New Roman"/>
          <w:b/>
          <w:bCs/>
          <w:color w:val="000000"/>
          <w:u w:val="single"/>
          <w:rtl/>
        </w:rPr>
        <w:sectPr w:rsidR="00FF7AB2" w:rsidSect="00FF7AB2">
          <w:type w:val="continuous"/>
          <w:pgSz w:w="12240" w:h="15840"/>
          <w:pgMar w:top="720" w:right="720" w:bottom="720" w:left="720" w:header="720" w:footer="720" w:gutter="0"/>
          <w:cols w:num="2" w:space="720"/>
          <w:bidi/>
          <w:docGrid w:linePitch="360"/>
        </w:sectPr>
      </w:pPr>
    </w:p>
    <w:p w:rsidR="00DF1453" w:rsidRPr="00DF1453" w:rsidRDefault="00DF1453" w:rsidP="00DF1453">
      <w:pPr>
        <w:autoSpaceDE w:val="0"/>
        <w:autoSpaceDN w:val="0"/>
        <w:bidi/>
        <w:adjustRightInd w:val="0"/>
        <w:rPr>
          <w:rFonts w:ascii="Times New Roman" w:hAnsi="Times New Roman" w:cs="Times New Roman"/>
          <w:b/>
          <w:bCs/>
          <w:color w:val="000000"/>
          <w:u w:val="single"/>
        </w:rPr>
      </w:pPr>
    </w:p>
    <w:p w:rsidR="00FF7AB2" w:rsidRDefault="00FF7AB2" w:rsidP="00DF1453">
      <w:pPr>
        <w:autoSpaceDE w:val="0"/>
        <w:autoSpaceDN w:val="0"/>
        <w:bidi/>
        <w:adjustRightInd w:val="0"/>
        <w:rPr>
          <w:rFonts w:ascii="Times New Roman" w:hAnsi="Times New Roman" w:cs="Times New Roman"/>
          <w:b/>
          <w:bCs/>
          <w:color w:val="000000"/>
          <w:u w:val="single"/>
          <w:rtl/>
        </w:rPr>
        <w:sectPr w:rsidR="00FF7AB2" w:rsidSect="00FF7AB2">
          <w:type w:val="continuous"/>
          <w:pgSz w:w="12240" w:h="15840"/>
          <w:pgMar w:top="720" w:right="720" w:bottom="720" w:left="720" w:header="720" w:footer="720" w:gutter="0"/>
          <w:cols w:space="720"/>
          <w:docGrid w:linePitch="360"/>
        </w:sectPr>
      </w:pPr>
    </w:p>
    <w:p w:rsidR="005C6716" w:rsidRPr="00DF1453" w:rsidRDefault="005C6716" w:rsidP="00DF1453">
      <w:pPr>
        <w:autoSpaceDE w:val="0"/>
        <w:autoSpaceDN w:val="0"/>
        <w:bidi/>
        <w:adjustRightInd w:val="0"/>
        <w:rPr>
          <w:rFonts w:ascii="Times New Roman" w:hAnsi="Times New Roman" w:cs="Times New Roman"/>
        </w:rPr>
      </w:pPr>
      <w:r w:rsidRPr="00DF1453">
        <w:rPr>
          <w:rFonts w:ascii="Times New Roman" w:hAnsi="Times New Roman" w:cs="Times New Roman"/>
          <w:b/>
          <w:bCs/>
          <w:color w:val="000000"/>
          <w:u w:val="single"/>
          <w:rtl/>
        </w:rPr>
        <w:lastRenderedPageBreak/>
        <w:t xml:space="preserve">חדושי הרשב"א </w:t>
      </w:r>
      <w:r w:rsidR="00DF1453" w:rsidRPr="00DF1453">
        <w:rPr>
          <w:rFonts w:ascii="Times New Roman" w:hAnsi="Times New Roman" w:cs="Times New Roman" w:hint="cs"/>
          <w:b/>
          <w:bCs/>
          <w:color w:val="000000"/>
          <w:u w:val="single"/>
          <w:rtl/>
        </w:rPr>
        <w:t>ברכות לח:</w:t>
      </w:r>
    </w:p>
    <w:p w:rsidR="005C6716" w:rsidRPr="00DF1453" w:rsidRDefault="005C6716" w:rsidP="005C6716">
      <w:pPr>
        <w:autoSpaceDE w:val="0"/>
        <w:autoSpaceDN w:val="0"/>
        <w:bidi/>
        <w:adjustRightInd w:val="0"/>
        <w:rPr>
          <w:rFonts w:ascii="Times New Roman" w:hAnsi="Times New Roman" w:cs="Times New Roman"/>
          <w:color w:val="000000"/>
          <w:rtl/>
        </w:rPr>
      </w:pPr>
      <w:r w:rsidRPr="00DF1453">
        <w:rPr>
          <w:rFonts w:ascii="Times New Roman" w:hAnsi="Times New Roman" w:cs="Times New Roman"/>
          <w:color w:val="000000"/>
          <w:rtl/>
        </w:rPr>
        <w:t xml:space="preserve">כיון דשקלת ליה לגרעינתיה בצר ליה שיעוריה, יש לפרש בצר ליה שיעוריה דאורייתא ודלא כמ"ד [כ' ב'] והם דקדקו עד כזית, אלא דאפי' כזית הוי דאורייתא, ויש לפרש בצר ליה שיעוריה דרבנן דאלו מדאורייתא אינו חייב לברך אלא בכדי שביעה אלא דמדרבנן דקדקו וחייבו אפילו עד כזית ברכה כעין ברכה דשיעור דאורייתא, ומיהו נראה דבין להדין פירושא בין לפרושא קמא כל שאין בו כזית אינו חייב לבסוף ברכה כלל, חדא דהא אמרי' הכא כיון דבצר ליה שיעוריה לא מברכינן בסופיה, ומשמע דאפילו למה דדחינן ואוקימנן דבסופיה בריך בורא נפשות רבות קא מתמה רבי ירמיה, ואפילו תאמר דכיון דלרבי זירא קא מקשי לה למאי דס"ל בהא דרבי זירא קא בעי, כלומר למאי דסבירא לך דר' יוחנן בסופא בריך על העץ ועל פרי העץ כי שקלת ליה לגרעיניתיה בצר ליה שיעורא ולא אפשר לברוכי עליה ברכה כשל תורה אבל לעולם בורא נפשות מברכין עליה, אפ"ה לאו סברא הוא שנשתנית ברכתו מחמת שיעורו שאין שנוי הברכות אלא בשנוי המין, אי נמי במין אחד בשנשתנית צורתו דהוה ליה כמין אחר כגון שנשתנה מחטה לקמח ומקמח לתבשיל או לפת אבל שתהא הברכה משתנה מרבוי למיעוט הא לא אשכחן, ופת הבאה בכסנין דאמר רב הונא לקמן כל שאחרים קובעין עליה סעודה צריך לברך, כלומר שמברך לפניו המוציא ולאחריו ג' ברכות, וכי לא אכל אלא פחות מכאן אין מברך לפניו </w:t>
      </w:r>
      <w:r w:rsidRPr="00DF1453">
        <w:rPr>
          <w:rFonts w:ascii="Times New Roman" w:hAnsi="Times New Roman" w:cs="Times New Roman"/>
          <w:color w:val="000000"/>
          <w:rtl/>
        </w:rPr>
        <w:lastRenderedPageBreak/>
        <w:t>רק בורא מיני מזונות דאלמא הברכות משתנות בשנוי השיעורין, לא היא דפת הבאה בכסנין כי לא מברכינן עליה המוציא אפילו על אכילת כזית היינו משום דחשבינן ליה כמשתנה ממינו, ותדע לך שהרי בפת דעלמא מברכין עליה המוציא בכזית ובפת הבאה בכסנין לא מברכין אלא בורא מיני מזונות, אלא דכשקובע עליו סעודה עשאו כפת דעלמא ואפילו לא קבע סעודה עליו אלא שאוכל כדי קביעות אחרים ג"כ הרי הוא עושה אותו כפת דעלמא שאוכלין ממנה הרבה כדי שביעה והוה ליה לדידיה כמי שלא נשתנה ממינו, ותדע לך שאם אין אתה אומר כן למ"ד והם דקדקו עד כזית ועד כביצה היאך לא שינו את הברכה כיון דבצר ליה שיעורא דאורייתא, ועוד אם לא רצו לשנות בברכות מה ראו שלא לשנות מכדי שביעה בכזית ועד כביצה ושינו לפחות מכזית ולפחות מכביצה, ועוד דהא משמע ודאי דלפחות מכזית או מכביצה ליכא ברכה כלל מדאמרינן אני כתבתי להם ואכלת ושבעת וברכת והם דקדקו על עצמן עד כזית ועד כביצה, ואי איתא לימא והם דקדקו על עצמן בכל שהוא, וממאן דס"ל הם דקדקו על עצמן נשמע למאן דאמר דכולהו שיעורי דאורייתא, כנ"ל, וגם בתוספות סוברין כן שאין פחות מכשיעור טעון ברכה כלל בסופו אבל בתחלתו ודאי אפילו כל שהוא טעון ברכה לפי שאסור ליהנות מן העוה"ז בלא ברכה, וכן נמי משמע מהא דהכא דהא לא קשיא ליה אלא בסופיה מאי מברך כיון דבצר ליה שיעוריה אבל ברישיה ניחא ליה.</w:t>
      </w:r>
    </w:p>
    <w:p w:rsidR="005C6716" w:rsidRPr="00DF1453" w:rsidRDefault="005C6716" w:rsidP="005C6716">
      <w:pPr>
        <w:autoSpaceDE w:val="0"/>
        <w:autoSpaceDN w:val="0"/>
        <w:bidi/>
        <w:adjustRightInd w:val="0"/>
        <w:rPr>
          <w:rFonts w:ascii="Times New Roman" w:hAnsi="Times New Roman" w:cs="Times New Roman"/>
          <w:color w:val="000000"/>
          <w:rtl/>
        </w:rPr>
      </w:pPr>
      <w:r w:rsidRPr="00DF1453">
        <w:rPr>
          <w:rFonts w:ascii="Times New Roman" w:hAnsi="Times New Roman" w:cs="Times New Roman"/>
          <w:color w:val="000000"/>
          <w:rtl/>
        </w:rPr>
        <w:lastRenderedPageBreak/>
        <w:t xml:space="preserve">ולכאורה נמי משמע לי דאיכא למידק מהא דבתחלתו מברך ב"פ העץ ואף על פי שאין בו כזית, דהא משמע דר' ירמיה לר' זירא קא מקשה למאי דס"ל לר' זירא דרבי יוחנן תחלה וסוף בירך עליו כעין ברכתו ממש, ואפ"ה לא ק"ל אלא סופיה מאי מברך וזה כפי הסברא שכתבתי דאין נוסח ברכה משתנית בין כשיעור לפחות מכשיעור, ומינה לאוכל פת פחות מכזית שמברך עליו המוציא, וכ"נ לכאורה מן הירושלמי דגרסינן התם בפרקין דהכא תני כל שאומר לאחריו ג' ברכות אומר לפניו המוציא לחם מן הארץ וכל שאין אומר לאחריו ג' ברכות אין אומר לפניו </w:t>
      </w:r>
      <w:bookmarkStart w:id="0" w:name="_GoBack"/>
      <w:bookmarkEnd w:id="0"/>
      <w:r w:rsidRPr="00DF1453">
        <w:rPr>
          <w:rFonts w:ascii="Times New Roman" w:hAnsi="Times New Roman" w:cs="Times New Roman"/>
          <w:color w:val="000000"/>
          <w:rtl/>
        </w:rPr>
        <w:t xml:space="preserve">המוציא, התיבון הרי פחות מכזית הרי אין אנו אומרים לאחריו ג' ברכות מעתה לא יאמרו לפניו המוציא לחם מן הארץ, רבי יעקב בר אחא לשאר מינין נצרכה, כלומר לא אתא למעוטי אלא שאר מינין כגון אורז ודוחן ומעשה קדרה דכיון שאין מברכין </w:t>
      </w:r>
      <w:r w:rsidRPr="00DF1453">
        <w:rPr>
          <w:rFonts w:ascii="Times New Roman" w:hAnsi="Times New Roman" w:cs="Times New Roman"/>
          <w:color w:val="000000"/>
          <w:rtl/>
        </w:rPr>
        <w:lastRenderedPageBreak/>
        <w:t>אחריו ג' ברכות אין מברכין לפניו המוציא, הא פחות מכשיעור דפת של חמשת המינין מברכין לפניו המוציא אף על פי שאין מברכין לאחריו ג' ברכות, ומה שאמרו בירושלמי הרי פחות מכזית הרי אין אנו מברכין לאחריו ג' ברכות, לאו למימרא דג' אין מברכין הא מעין ג' מברכין, דכלל כלל אין מברכין לאחריו אלא דלישנא דמאן דתני לה נקט, וכסברא הזאת מצאתי לרמב"ם ז"ל שכך כתב בפ"ג מה' ברכות שלו אכל פחות מכזית בין מן הפת בין משאר האוכלים והשותה פחות מרביעית בין מן היין בין משאר משקין מברך בתחלה ברכה הראויה לאותו המין ולבסוף אינו מברך כלל עכ"ל, גם הרב אלפסי ז"ל כתב כן בפירוש משמועה זאת וזה מבואר כדברינו וזכינו להסכים לדעתו בכל, וזה שלא כדברי הרב ראב"ד ז"ל שכתבתי למעלה בשמעתא דחביצא.</w:t>
      </w:r>
    </w:p>
    <w:p w:rsidR="00FF7AB2" w:rsidRDefault="00FF7AB2" w:rsidP="00DF1453">
      <w:pPr>
        <w:bidi/>
        <w:rPr>
          <w:rtl/>
        </w:rPr>
        <w:sectPr w:rsidR="00FF7AB2" w:rsidSect="00FF7AB2">
          <w:type w:val="continuous"/>
          <w:pgSz w:w="12240" w:h="15840"/>
          <w:pgMar w:top="720" w:right="720" w:bottom="720" w:left="720" w:header="720" w:footer="720" w:gutter="0"/>
          <w:cols w:num="2" w:space="720"/>
          <w:bidi/>
          <w:docGrid w:linePitch="360"/>
        </w:sectPr>
      </w:pPr>
    </w:p>
    <w:p w:rsidR="00DF1453" w:rsidRPr="00DF1453" w:rsidRDefault="00DF1453" w:rsidP="00DF1453">
      <w:pPr>
        <w:bidi/>
        <w:rPr>
          <w:rFonts w:hint="cs"/>
        </w:rPr>
      </w:pPr>
    </w:p>
    <w:sectPr w:rsidR="00DF1453" w:rsidRPr="00DF1453" w:rsidSect="00FF7AB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16"/>
    <w:rsid w:val="003737FD"/>
    <w:rsid w:val="00471723"/>
    <w:rsid w:val="004B1EA9"/>
    <w:rsid w:val="00503D76"/>
    <w:rsid w:val="005C6716"/>
    <w:rsid w:val="006961E3"/>
    <w:rsid w:val="00812E09"/>
    <w:rsid w:val="00DF1453"/>
    <w:rsid w:val="00FF7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2024-01-25T13:30:00Z</dcterms:created>
  <dcterms:modified xsi:type="dcterms:W3CDTF">2024-01-28T21:47:00Z</dcterms:modified>
</cp:coreProperties>
</file>