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52" w:rsidRPr="00155A52" w:rsidRDefault="00155A52" w:rsidP="00155A52">
      <w:pPr>
        <w:autoSpaceDE w:val="0"/>
        <w:autoSpaceDN w:val="0"/>
        <w:bidi/>
        <w:adjustRightInd w:val="0"/>
        <w:rPr>
          <w:rFonts w:ascii="Times New Roman" w:hAnsi="Times New Roman" w:cs="Times New Roman" w:hint="cs"/>
          <w:color w:val="000000"/>
          <w:u w:val="single"/>
          <w:rtl/>
        </w:rPr>
      </w:pPr>
      <w:r w:rsidRPr="00155A52">
        <w:rPr>
          <w:rFonts w:ascii="Times New Roman" w:hAnsi="Times New Roman" w:cs="Times New Roman" w:hint="cs"/>
          <w:color w:val="000000"/>
          <w:u w:val="single"/>
          <w:rtl/>
        </w:rPr>
        <w:t>בענין ועל כולם אם אמר שהכל</w:t>
      </w:r>
    </w:p>
    <w:p w:rsidR="00155A52" w:rsidRDefault="00155A52" w:rsidP="00155A52">
      <w:pPr>
        <w:autoSpaceDE w:val="0"/>
        <w:autoSpaceDN w:val="0"/>
        <w:bidi/>
        <w:adjustRightInd w:val="0"/>
        <w:rPr>
          <w:rFonts w:ascii="Times New Roman" w:hAnsi="Times New Roman" w:cs="Times New Roman" w:hint="cs"/>
          <w:color w:val="000000"/>
          <w:rtl/>
        </w:rPr>
      </w:pPr>
      <w:r w:rsidRPr="00155A52">
        <w:rPr>
          <w:rFonts w:ascii="Times New Roman" w:hAnsi="Times New Roman" w:cs="Times New Roman" w:hint="cs"/>
          <w:color w:val="000000"/>
          <w:rtl/>
        </w:rPr>
        <w:t>ירושלמ</w:t>
      </w:r>
      <w:r>
        <w:rPr>
          <w:rFonts w:ascii="Times New Roman" w:hAnsi="Times New Roman" w:cs="Times New Roman" w:hint="cs"/>
          <w:color w:val="000000"/>
          <w:rtl/>
        </w:rPr>
        <w:t>י ברכות פ"ו הל"ב רב הונא ... א"ל אין</w:t>
      </w:r>
    </w:p>
    <w:p w:rsidR="00155A52" w:rsidRDefault="00155A52" w:rsidP="00155A52">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גמ' ברכות מ: ועל כולן ... סוף הסוגיא</w:t>
      </w:r>
    </w:p>
    <w:p w:rsidR="00155A52" w:rsidRDefault="00155A52" w:rsidP="00155A52">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 xml:space="preserve">תוספות שם ד"ה נימא </w:t>
      </w:r>
      <w:r>
        <w:rPr>
          <w:rFonts w:ascii="Times New Roman" w:hAnsi="Times New Roman" w:cs="Times New Roman"/>
          <w:color w:val="000000"/>
          <w:rtl/>
        </w:rPr>
        <w:t>–</w:t>
      </w:r>
      <w:r>
        <w:rPr>
          <w:rFonts w:ascii="Times New Roman" w:hAnsi="Times New Roman" w:cs="Times New Roman" w:hint="cs"/>
          <w:color w:val="000000"/>
          <w:rtl/>
        </w:rPr>
        <w:t xml:space="preserve"> עיין במהרש"א</w:t>
      </w:r>
    </w:p>
    <w:p w:rsidR="00155A52" w:rsidRDefault="00155A52" w:rsidP="00155A52">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תוספות הרא"ש שם</w:t>
      </w:r>
    </w:p>
    <w:p w:rsidR="00155A52" w:rsidRDefault="00155A52" w:rsidP="00155A52">
      <w:pPr>
        <w:autoSpaceDE w:val="0"/>
        <w:autoSpaceDN w:val="0"/>
        <w:bidi/>
        <w:adjustRightInd w:val="0"/>
        <w:rPr>
          <w:rFonts w:ascii="Times New Roman" w:hAnsi="Times New Roman" w:cs="Times New Roman" w:hint="cs"/>
          <w:color w:val="000000"/>
          <w:rtl/>
        </w:rPr>
      </w:pPr>
      <w:bookmarkStart w:id="0" w:name="_GoBack"/>
      <w:bookmarkEnd w:id="0"/>
      <w:r>
        <w:rPr>
          <w:rFonts w:ascii="Times New Roman" w:hAnsi="Times New Roman" w:cs="Times New Roman" w:hint="cs"/>
          <w:color w:val="000000"/>
          <w:rtl/>
        </w:rPr>
        <w:t>תוספות שם ד"ה אמר אביי</w:t>
      </w:r>
    </w:p>
    <w:p w:rsidR="00155A52" w:rsidRDefault="00155A52" w:rsidP="00155A52">
      <w:pPr>
        <w:autoSpaceDE w:val="0"/>
        <w:autoSpaceDN w:val="0"/>
        <w:bidi/>
        <w:adjustRightInd w:val="0"/>
        <w:rPr>
          <w:rFonts w:ascii="Times New Roman" w:hAnsi="Times New Roman" w:cs="Times New Roman" w:hint="cs"/>
          <w:b/>
          <w:bCs/>
          <w:color w:val="000000"/>
          <w:u w:val="single"/>
          <w:rtl/>
        </w:rPr>
      </w:pPr>
    </w:p>
    <w:p w:rsidR="00155A52" w:rsidRPr="00155A52" w:rsidRDefault="00155A52" w:rsidP="00155A52">
      <w:pPr>
        <w:autoSpaceDE w:val="0"/>
        <w:autoSpaceDN w:val="0"/>
        <w:bidi/>
        <w:adjustRightInd w:val="0"/>
        <w:rPr>
          <w:rFonts w:ascii="Times New Roman" w:hAnsi="Times New Roman" w:cs="Times New Roman"/>
        </w:rPr>
      </w:pPr>
      <w:r w:rsidRPr="00155A52">
        <w:rPr>
          <w:rFonts w:ascii="Times New Roman" w:hAnsi="Times New Roman" w:cs="Times New Roman"/>
          <w:b/>
          <w:bCs/>
          <w:color w:val="000000"/>
          <w:u w:val="single"/>
          <w:rtl/>
        </w:rPr>
        <w:t>ירושלמי ברכות פ</w:t>
      </w:r>
      <w:r>
        <w:rPr>
          <w:rFonts w:ascii="Times New Roman" w:hAnsi="Times New Roman" w:cs="Times New Roman" w:hint="cs"/>
          <w:b/>
          <w:bCs/>
          <w:color w:val="000000"/>
          <w:u w:val="single"/>
          <w:rtl/>
        </w:rPr>
        <w:t>"</w:t>
      </w:r>
      <w:r w:rsidRPr="00155A52">
        <w:rPr>
          <w:rFonts w:ascii="Times New Roman" w:hAnsi="Times New Roman" w:cs="Times New Roman"/>
          <w:b/>
          <w:bCs/>
          <w:color w:val="000000"/>
          <w:u w:val="single"/>
          <w:rtl/>
        </w:rPr>
        <w:t>ו הל</w:t>
      </w:r>
      <w:r>
        <w:rPr>
          <w:rFonts w:ascii="Times New Roman" w:hAnsi="Times New Roman" w:cs="Times New Roman" w:hint="cs"/>
          <w:b/>
          <w:bCs/>
          <w:color w:val="000000"/>
          <w:u w:val="single"/>
          <w:rtl/>
        </w:rPr>
        <w:t>"</w:t>
      </w:r>
      <w:r w:rsidRPr="00155A52">
        <w:rPr>
          <w:rFonts w:ascii="Times New Roman" w:hAnsi="Times New Roman" w:cs="Times New Roman"/>
          <w:b/>
          <w:bCs/>
          <w:color w:val="000000"/>
          <w:u w:val="single"/>
          <w:rtl/>
        </w:rPr>
        <w:t>ב</w:t>
      </w:r>
      <w:r w:rsidRPr="00155A52">
        <w:rPr>
          <w:rFonts w:ascii="Times New Roman" w:hAnsi="Times New Roman" w:cs="Times New Roman"/>
        </w:rPr>
        <w:t xml:space="preserve"> </w:t>
      </w:r>
    </w:p>
    <w:p w:rsidR="00812E09" w:rsidRDefault="00155A52" w:rsidP="00155A52">
      <w:pPr>
        <w:bidi/>
        <w:rPr>
          <w:rFonts w:ascii="Times New Roman" w:hAnsi="Times New Roman" w:cs="Times New Roman" w:hint="cs"/>
          <w:color w:val="000000"/>
          <w:rtl/>
        </w:rPr>
      </w:pPr>
      <w:r w:rsidRPr="00155A52">
        <w:rPr>
          <w:rFonts w:ascii="Times New Roman" w:hAnsi="Times New Roman" w:cs="Times New Roman"/>
          <w:color w:val="000000"/>
          <w:rtl/>
        </w:rPr>
        <w:t>רבי חזקיה בשם ר' יעקב בר אחא דר' יודה היא דר' יודה עביד את האילנות כקשים. אמר רבי יוסי דברי הכל היא פירות האילן בכלל פירות האדמה ואין פירות האדמה בכלל פירות העץ רב הונא אמר חוץ מן היין ומן הפת. מתניתא אמרה כן חוץ מן היין שעל היין הוא אומר בורא פרי הגפן חוץ מן הפת שעל הפת הוא אומר המוציא לחם מן הארץ תני ר' יוסי אומר כל המשנה על המטבע שטבעו חכמים לא יצא ידי חובתו ר' יודה אומר כל שנשתנה מברייתו ולא שינה ברכתו לא יצא ר' מאיר אומר אפילו אמר ברוך שברא החפץ הזה מה נאה הוא זה יצא ר' יעקב בר אחא בשם שמואל הלכה כר' מאיר מילתיה דרב אמרה כן חד פרסוי אתא לגבי רב בגין דאנא אכל פיסתי ולא אנא חכים מברכא עליה ואנא אמר ברוך דברא הדין פסא נפיק אנא ידי חובתי א"ל אין.</w:t>
      </w:r>
    </w:p>
    <w:p w:rsidR="00155A52" w:rsidRDefault="00155A52" w:rsidP="00155A52">
      <w:pPr>
        <w:bidi/>
        <w:rPr>
          <w:rFonts w:ascii="Times New Roman" w:hAnsi="Times New Roman" w:cs="Times New Roman" w:hint="cs"/>
          <w:color w:val="000000"/>
          <w:rtl/>
        </w:rPr>
      </w:pPr>
    </w:p>
    <w:p w:rsidR="00155A52" w:rsidRPr="00155A52" w:rsidRDefault="00155A52" w:rsidP="00155A52">
      <w:pPr>
        <w:autoSpaceDE w:val="0"/>
        <w:autoSpaceDN w:val="0"/>
        <w:bidi/>
        <w:adjustRightInd w:val="0"/>
        <w:rPr>
          <w:rFonts w:ascii="Times New Roman" w:hAnsi="Times New Roman" w:cs="Times New Roman"/>
        </w:rPr>
      </w:pPr>
      <w:r w:rsidRPr="00155A52">
        <w:rPr>
          <w:rFonts w:ascii="Times New Roman" w:hAnsi="Times New Roman" w:cs="Times New Roman"/>
          <w:b/>
          <w:bCs/>
          <w:color w:val="000000"/>
          <w:u w:val="single"/>
          <w:rtl/>
        </w:rPr>
        <w:t xml:space="preserve">חדושי הרא"ה ברכות </w:t>
      </w:r>
      <w:r>
        <w:rPr>
          <w:rFonts w:ascii="Times New Roman" w:hAnsi="Times New Roman" w:cs="Times New Roman" w:hint="cs"/>
          <w:b/>
          <w:bCs/>
          <w:color w:val="000000"/>
          <w:u w:val="single"/>
          <w:rtl/>
        </w:rPr>
        <w:t>מ:</w:t>
      </w:r>
    </w:p>
    <w:p w:rsidR="00155A52" w:rsidRPr="00155A52" w:rsidRDefault="00155A52" w:rsidP="00155A52">
      <w:pPr>
        <w:autoSpaceDE w:val="0"/>
        <w:autoSpaceDN w:val="0"/>
        <w:bidi/>
        <w:adjustRightInd w:val="0"/>
        <w:rPr>
          <w:rFonts w:ascii="Times New Roman" w:hAnsi="Times New Roman" w:cs="Times New Roman"/>
          <w:color w:val="000000"/>
          <w:rtl/>
        </w:rPr>
      </w:pPr>
      <w:r w:rsidRPr="00155A52">
        <w:rPr>
          <w:rFonts w:ascii="Times New Roman" w:hAnsi="Times New Roman" w:cs="Times New Roman"/>
          <w:color w:val="000000"/>
          <w:rtl/>
        </w:rPr>
        <w:t>ועל כולן אם אמר שהכל יצא, איתמר רב הונא אמר חוץ מן הפת ומן היין, ורבי יוחנן [אמר] אפי' פת ויין. והלכתא כרבי יוחנן. פי' וכיון דכן דשמעינן דיוצא הוא במברך על היין ברכה אחרת, ושמעינן מינה דהוא הדין במברך עליו בורא פרי העץ, ומינה דהוא הדין נמי במברך עליו בורא פרי האדמה, שהרי בברכתו המיוחדת לו מזכיר בה לשון פרי דאמר בורא פרי הגפן, וכיון דכן הוא הדין לבורא פרי האדמה דארעא עקר והכל בכלל, אבל לענין פת מסתברא דלא דלחם כתיב בתורה, וכן כל שברכתו בורא מיני מזונות מסתברא דלא נפיק (בברכת) [בברכה] דאית ביה לישנא דפירי.</w:t>
      </w:r>
    </w:p>
    <w:p w:rsidR="00155A52" w:rsidRPr="00155A52" w:rsidRDefault="00155A52" w:rsidP="00155A52">
      <w:pPr>
        <w:bidi/>
      </w:pPr>
    </w:p>
    <w:sectPr w:rsidR="00155A52" w:rsidRPr="0015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52"/>
    <w:rsid w:val="000D17F6"/>
    <w:rsid w:val="00155A52"/>
    <w:rsid w:val="003737FD"/>
    <w:rsid w:val="006961E3"/>
    <w:rsid w:val="00812E09"/>
    <w:rsid w:val="00CF39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1186</Characters>
  <Application>Microsoft Office Word</Application>
  <DocSecurity>0</DocSecurity>
  <Lines>9</Lines>
  <Paragraphs>2</Paragraphs>
  <ScaleCrop>false</ScaleCrop>
  <Company>HP</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2024-02-22T13:19:00Z</dcterms:created>
  <dcterms:modified xsi:type="dcterms:W3CDTF">2024-02-22T13:24:00Z</dcterms:modified>
</cp:coreProperties>
</file>